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2299" w:type="dxa"/>
        <w:tblLook w:val="04A0" w:firstRow="1" w:lastRow="0" w:firstColumn="1" w:lastColumn="0" w:noHBand="0" w:noVBand="1"/>
      </w:tblPr>
      <w:tblGrid>
        <w:gridCol w:w="1385"/>
      </w:tblGrid>
      <w:tr w:rsidR="003C1975">
        <w:tc>
          <w:tcPr>
            <w:tcW w:w="1385" w:type="dxa"/>
          </w:tcPr>
          <w:p w:rsidR="003C1975" w:rsidRDefault="0034217C">
            <w:pPr>
              <w:jc w:val="center"/>
              <w:rPr>
                <w:b/>
                <w:sz w:val="26"/>
                <w:szCs w:val="26"/>
              </w:rPr>
            </w:pPr>
            <w:r>
              <w:rPr>
                <w:b/>
                <w:sz w:val="26"/>
                <w:szCs w:val="26"/>
              </w:rPr>
              <w:t>Phụ lục II</w:t>
            </w:r>
          </w:p>
        </w:tc>
      </w:tr>
    </w:tbl>
    <w:p w:rsidR="003C1975" w:rsidRDefault="0034217C">
      <w:pPr>
        <w:jc w:val="center"/>
        <w:rPr>
          <w:b/>
          <w:sz w:val="28"/>
          <w:szCs w:val="28"/>
          <w:lang w:val="vi-VN"/>
        </w:rPr>
      </w:pPr>
      <w:r>
        <w:rPr>
          <w:b/>
          <w:sz w:val="28"/>
          <w:szCs w:val="28"/>
          <w:lang w:val="vi-VN"/>
        </w:rPr>
        <w:t>DANH MỤC</w:t>
      </w:r>
    </w:p>
    <w:p w:rsidR="003C1975" w:rsidRDefault="0034217C">
      <w:pPr>
        <w:jc w:val="center"/>
        <w:rPr>
          <w:b/>
          <w:sz w:val="28"/>
          <w:szCs w:val="28"/>
          <w:lang w:val="vi-VN"/>
        </w:rPr>
      </w:pPr>
      <w:r>
        <w:rPr>
          <w:b/>
          <w:sz w:val="28"/>
          <w:szCs w:val="28"/>
          <w:lang w:val="vi-VN"/>
        </w:rPr>
        <w:t xml:space="preserve">VĂN BẢN QUY PHẠM PHÁP LUẬT CỦA HỘI ĐỒNG NHÂN DÂN, </w:t>
      </w:r>
    </w:p>
    <w:p w:rsidR="003C1975" w:rsidRDefault="0034217C">
      <w:pPr>
        <w:jc w:val="center"/>
        <w:rPr>
          <w:b/>
          <w:sz w:val="28"/>
          <w:szCs w:val="28"/>
        </w:rPr>
      </w:pPr>
      <w:r>
        <w:rPr>
          <w:b/>
          <w:sz w:val="28"/>
          <w:szCs w:val="28"/>
          <w:lang w:val="vi-VN"/>
        </w:rPr>
        <w:t>ỦY BAN NHÂN DÂN THÀNH PHỐ HỒ CHÍ MINH HẾT HIỆU LỰC</w:t>
      </w:r>
      <w:r>
        <w:rPr>
          <w:b/>
          <w:sz w:val="28"/>
          <w:szCs w:val="28"/>
        </w:rPr>
        <w:t>, NGƯNG HIỆU LỰCMỘT PHẦN</w:t>
      </w:r>
    </w:p>
    <w:p w:rsidR="003C1975" w:rsidRDefault="0034217C">
      <w:pPr>
        <w:jc w:val="center"/>
        <w:rPr>
          <w:b/>
          <w:sz w:val="28"/>
          <w:szCs w:val="28"/>
        </w:rPr>
      </w:pPr>
      <w:r>
        <w:rPr>
          <w:b/>
          <w:sz w:val="28"/>
          <w:szCs w:val="28"/>
          <w:lang w:val="vi-VN"/>
        </w:rPr>
        <w:t>NĂM 201</w:t>
      </w:r>
      <w:r>
        <w:rPr>
          <w:b/>
          <w:sz w:val="28"/>
          <w:szCs w:val="28"/>
        </w:rPr>
        <w:t>7</w:t>
      </w:r>
    </w:p>
    <w:p w:rsidR="003C1975" w:rsidRDefault="0034217C">
      <w:pPr>
        <w:jc w:val="center"/>
        <w:rPr>
          <w:bCs/>
          <w:i/>
          <w:sz w:val="28"/>
          <w:szCs w:val="28"/>
        </w:rPr>
      </w:pPr>
      <w:r>
        <w:rPr>
          <w:bCs/>
          <w:i/>
          <w:sz w:val="28"/>
          <w:szCs w:val="28"/>
          <w:lang w:val="vi-VN"/>
        </w:rPr>
        <w:t xml:space="preserve"> (Ban hành kèm theo Quyết định số   </w:t>
      </w:r>
      <w:r>
        <w:rPr>
          <w:bCs/>
          <w:i/>
          <w:sz w:val="28"/>
          <w:szCs w:val="28"/>
        </w:rPr>
        <w:t>502</w:t>
      </w:r>
      <w:r>
        <w:rPr>
          <w:bCs/>
          <w:i/>
          <w:sz w:val="28"/>
          <w:szCs w:val="28"/>
          <w:lang w:val="vi-VN"/>
        </w:rPr>
        <w:t xml:space="preserve"> /QĐ-UBND ngày </w:t>
      </w:r>
      <w:r>
        <w:rPr>
          <w:bCs/>
          <w:i/>
          <w:sz w:val="28"/>
          <w:szCs w:val="28"/>
        </w:rPr>
        <w:t>5</w:t>
      </w:r>
      <w:r>
        <w:rPr>
          <w:bCs/>
          <w:i/>
          <w:sz w:val="28"/>
          <w:szCs w:val="28"/>
          <w:lang w:val="vi-VN"/>
        </w:rPr>
        <w:t xml:space="preserve">   tháng </w:t>
      </w:r>
      <w:r>
        <w:rPr>
          <w:bCs/>
          <w:i/>
          <w:sz w:val="28"/>
          <w:szCs w:val="28"/>
        </w:rPr>
        <w:t>02</w:t>
      </w:r>
      <w:r>
        <w:rPr>
          <w:bCs/>
          <w:i/>
          <w:sz w:val="28"/>
          <w:szCs w:val="28"/>
          <w:lang w:val="vi-VN"/>
        </w:rPr>
        <w:t xml:space="preserve">  năm 201</w:t>
      </w:r>
      <w:r>
        <w:rPr>
          <w:bCs/>
          <w:i/>
          <w:sz w:val="28"/>
          <w:szCs w:val="28"/>
        </w:rPr>
        <w:t>8</w:t>
      </w:r>
      <w:r>
        <w:rPr>
          <w:bCs/>
          <w:i/>
          <w:sz w:val="28"/>
          <w:szCs w:val="28"/>
          <w:lang w:val="vi-VN"/>
        </w:rPr>
        <w:t xml:space="preserve">  của Chủ tịch Ủy ban nhân dân </w:t>
      </w:r>
      <w:r>
        <w:rPr>
          <w:bCs/>
          <w:i/>
          <w:sz w:val="28"/>
          <w:szCs w:val="28"/>
        </w:rPr>
        <w:t>t</w:t>
      </w:r>
      <w:r>
        <w:rPr>
          <w:bCs/>
          <w:i/>
          <w:sz w:val="28"/>
          <w:szCs w:val="28"/>
          <w:lang w:val="vi-VN"/>
        </w:rPr>
        <w:t>hành phố Hồ Chí Minh về việc công bố Danh mục văn bản quy phạm pháp luật của Hội đồng nhân dân,</w:t>
      </w:r>
    </w:p>
    <w:p w:rsidR="003C1975" w:rsidRDefault="0034217C">
      <w:pPr>
        <w:jc w:val="center"/>
        <w:rPr>
          <w:bCs/>
          <w:i/>
          <w:sz w:val="28"/>
          <w:szCs w:val="28"/>
        </w:rPr>
      </w:pPr>
      <w:r>
        <w:rPr>
          <w:bCs/>
          <w:i/>
          <w:sz w:val="28"/>
          <w:szCs w:val="28"/>
          <w:lang w:val="vi-VN"/>
        </w:rPr>
        <w:t xml:space="preserve">Ủy ban nhân dân </w:t>
      </w:r>
      <w:r>
        <w:rPr>
          <w:bCs/>
          <w:i/>
          <w:sz w:val="28"/>
          <w:szCs w:val="28"/>
        </w:rPr>
        <w:t>t</w:t>
      </w:r>
      <w:r>
        <w:rPr>
          <w:bCs/>
          <w:i/>
          <w:sz w:val="28"/>
          <w:szCs w:val="28"/>
          <w:lang w:val="vi-VN"/>
        </w:rPr>
        <w:t>hành phố Hồ Chí Minh hết hiệu lực</w:t>
      </w:r>
      <w:r>
        <w:rPr>
          <w:bCs/>
          <w:i/>
          <w:sz w:val="28"/>
          <w:szCs w:val="28"/>
        </w:rPr>
        <w:t>, ngưng hiệu lực</w:t>
      </w:r>
      <w:r>
        <w:rPr>
          <w:bCs/>
          <w:i/>
          <w:sz w:val="28"/>
          <w:szCs w:val="28"/>
          <w:lang w:val="vi-VN"/>
        </w:rPr>
        <w:t>toàn bộ hoặc một phần năm 201</w:t>
      </w:r>
      <w:r>
        <w:rPr>
          <w:bCs/>
          <w:i/>
          <w:sz w:val="28"/>
          <w:szCs w:val="28"/>
        </w:rPr>
        <w:t>7</w:t>
      </w:r>
      <w:r>
        <w:rPr>
          <w:bCs/>
          <w:i/>
          <w:sz w:val="28"/>
          <w:szCs w:val="28"/>
          <w:lang w:val="vi-VN"/>
        </w:rPr>
        <w:t>)</w:t>
      </w:r>
    </w:p>
    <w:p w:rsidR="003C1975" w:rsidRDefault="0034217C">
      <w:pPr>
        <w:jc w:val="center"/>
        <w:rPr>
          <w:i/>
          <w:sz w:val="28"/>
          <w:szCs w:val="28"/>
        </w:rPr>
      </w:pPr>
      <w:r>
        <w:rPr>
          <w:i/>
          <w:sz w:val="28"/>
          <w:szCs w:val="28"/>
        </w:rPr>
        <w:t>***</w:t>
      </w:r>
    </w:p>
    <w:p w:rsidR="003C1975" w:rsidRDefault="0034217C">
      <w:pPr>
        <w:jc w:val="both"/>
        <w:rPr>
          <w:b/>
          <w:sz w:val="28"/>
          <w:szCs w:val="28"/>
        </w:rPr>
      </w:pPr>
      <w:r>
        <w:rPr>
          <w:b/>
          <w:sz w:val="28"/>
          <w:szCs w:val="28"/>
        </w:rPr>
        <w:t>A. VĂN BẢN HẾT HIỆU LỰCMỘT</w:t>
      </w:r>
      <w:r>
        <w:rPr>
          <w:b/>
          <w:sz w:val="28"/>
          <w:szCs w:val="28"/>
        </w:rPr>
        <w:t xml:space="preserve"> PHẦN NĂM 2017</w:t>
      </w:r>
    </w:p>
    <w:tbl>
      <w:tblPr>
        <w:tblW w:w="148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5"/>
        <w:gridCol w:w="4394"/>
        <w:gridCol w:w="2835"/>
        <w:gridCol w:w="4535"/>
        <w:gridCol w:w="1418"/>
      </w:tblGrid>
      <w:tr w:rsidR="003C1975">
        <w:trPr>
          <w:tblHeader/>
        </w:trPr>
        <w:tc>
          <w:tcPr>
            <w:tcW w:w="567" w:type="dxa"/>
            <w:tcBorders>
              <w:bottom w:val="single" w:sz="4" w:space="0" w:color="auto"/>
            </w:tcBorders>
            <w:shd w:val="clear" w:color="auto" w:fill="CCCCCC"/>
            <w:vAlign w:val="center"/>
          </w:tcPr>
          <w:p w:rsidR="003C1975" w:rsidRDefault="0034217C">
            <w:pPr>
              <w:jc w:val="center"/>
              <w:rPr>
                <w:b/>
                <w:sz w:val="26"/>
                <w:szCs w:val="26"/>
              </w:rPr>
            </w:pPr>
            <w:r>
              <w:rPr>
                <w:b/>
                <w:sz w:val="26"/>
                <w:szCs w:val="26"/>
              </w:rPr>
              <w:t>Stt</w:t>
            </w:r>
          </w:p>
        </w:tc>
        <w:tc>
          <w:tcPr>
            <w:tcW w:w="1135" w:type="dxa"/>
            <w:tcBorders>
              <w:bottom w:val="single" w:sz="4" w:space="0" w:color="auto"/>
            </w:tcBorders>
            <w:shd w:val="clear" w:color="auto" w:fill="CCCCCC"/>
            <w:vAlign w:val="center"/>
          </w:tcPr>
          <w:p w:rsidR="003C1975" w:rsidRDefault="0034217C">
            <w:pPr>
              <w:jc w:val="center"/>
              <w:rPr>
                <w:b/>
                <w:sz w:val="26"/>
                <w:szCs w:val="26"/>
              </w:rPr>
            </w:pPr>
            <w:r>
              <w:rPr>
                <w:b/>
                <w:sz w:val="26"/>
                <w:szCs w:val="26"/>
              </w:rPr>
              <w:t>Tên loại văn bản</w:t>
            </w:r>
          </w:p>
        </w:tc>
        <w:tc>
          <w:tcPr>
            <w:tcW w:w="4394" w:type="dxa"/>
            <w:tcBorders>
              <w:bottom w:val="single" w:sz="4" w:space="0" w:color="auto"/>
            </w:tcBorders>
            <w:shd w:val="clear" w:color="auto" w:fill="CCCCCC"/>
            <w:vAlign w:val="center"/>
          </w:tcPr>
          <w:p w:rsidR="003C1975" w:rsidRDefault="0034217C">
            <w:pPr>
              <w:jc w:val="center"/>
              <w:rPr>
                <w:b/>
                <w:sz w:val="26"/>
                <w:szCs w:val="26"/>
              </w:rPr>
            </w:pPr>
            <w:r>
              <w:rPr>
                <w:b/>
                <w:sz w:val="26"/>
                <w:szCs w:val="26"/>
              </w:rPr>
              <w:t>Số, ký hiệu; ngày, tháng, năm ban hành văn bản; tên gọi của văn bản/ trích yếu nội dung của văn bản</w:t>
            </w:r>
          </w:p>
        </w:tc>
        <w:tc>
          <w:tcPr>
            <w:tcW w:w="2835" w:type="dxa"/>
            <w:tcBorders>
              <w:bottom w:val="single" w:sz="4" w:space="0" w:color="auto"/>
            </w:tcBorders>
            <w:shd w:val="clear" w:color="auto" w:fill="CCCCCC"/>
            <w:vAlign w:val="center"/>
          </w:tcPr>
          <w:p w:rsidR="003C1975" w:rsidRDefault="0034217C">
            <w:pPr>
              <w:jc w:val="center"/>
              <w:rPr>
                <w:b/>
                <w:sz w:val="26"/>
                <w:szCs w:val="26"/>
              </w:rPr>
            </w:pPr>
            <w:r>
              <w:rPr>
                <w:b/>
                <w:sz w:val="26"/>
                <w:szCs w:val="26"/>
              </w:rPr>
              <w:t xml:space="preserve">Nội dung, quy định </w:t>
            </w:r>
          </w:p>
          <w:p w:rsidR="003C1975" w:rsidRDefault="0034217C">
            <w:pPr>
              <w:jc w:val="center"/>
              <w:rPr>
                <w:b/>
                <w:sz w:val="26"/>
                <w:szCs w:val="26"/>
              </w:rPr>
            </w:pPr>
            <w:r>
              <w:rPr>
                <w:b/>
                <w:sz w:val="26"/>
                <w:szCs w:val="26"/>
              </w:rPr>
              <w:t>hết hiệu lực</w:t>
            </w:r>
          </w:p>
        </w:tc>
        <w:tc>
          <w:tcPr>
            <w:tcW w:w="4535" w:type="dxa"/>
            <w:tcBorders>
              <w:bottom w:val="single" w:sz="4" w:space="0" w:color="auto"/>
            </w:tcBorders>
            <w:shd w:val="clear" w:color="auto" w:fill="CCCCCC"/>
            <w:vAlign w:val="center"/>
          </w:tcPr>
          <w:p w:rsidR="003C1975" w:rsidRDefault="0034217C">
            <w:pPr>
              <w:jc w:val="center"/>
              <w:rPr>
                <w:sz w:val="26"/>
                <w:szCs w:val="26"/>
              </w:rPr>
            </w:pPr>
            <w:r>
              <w:rPr>
                <w:b/>
                <w:sz w:val="26"/>
                <w:szCs w:val="26"/>
              </w:rPr>
              <w:t>Lý do hết hiệu lực</w:t>
            </w:r>
          </w:p>
        </w:tc>
        <w:tc>
          <w:tcPr>
            <w:tcW w:w="1418" w:type="dxa"/>
            <w:tcBorders>
              <w:bottom w:val="single" w:sz="4" w:space="0" w:color="auto"/>
            </w:tcBorders>
            <w:shd w:val="clear" w:color="auto" w:fill="CCCCCC"/>
            <w:vAlign w:val="center"/>
          </w:tcPr>
          <w:p w:rsidR="003C1975" w:rsidRDefault="0034217C">
            <w:pPr>
              <w:jc w:val="center"/>
              <w:rPr>
                <w:b/>
                <w:sz w:val="26"/>
                <w:szCs w:val="26"/>
              </w:rPr>
            </w:pPr>
            <w:r>
              <w:rPr>
                <w:b/>
                <w:sz w:val="26"/>
                <w:szCs w:val="26"/>
              </w:rPr>
              <w:t>Ngày hết hiệu lực</w:t>
            </w:r>
          </w:p>
        </w:tc>
      </w:tr>
      <w:tr w:rsidR="003C1975">
        <w:trPr>
          <w:trHeight w:val="107"/>
        </w:trPr>
        <w:tc>
          <w:tcPr>
            <w:tcW w:w="14884" w:type="dxa"/>
            <w:gridSpan w:val="6"/>
            <w:shd w:val="clear" w:color="auto" w:fill="BFBFBF" w:themeFill="background1" w:themeFillShade="BF"/>
          </w:tcPr>
          <w:p w:rsidR="003C1975" w:rsidRDefault="0034217C">
            <w:pPr>
              <w:jc w:val="center"/>
              <w:rPr>
                <w:sz w:val="26"/>
                <w:szCs w:val="26"/>
              </w:rPr>
            </w:pPr>
            <w:r>
              <w:rPr>
                <w:b/>
                <w:sz w:val="26"/>
                <w:szCs w:val="26"/>
              </w:rPr>
              <w:t>NĂM 2004</w:t>
            </w:r>
          </w:p>
        </w:tc>
      </w:tr>
      <w:tr w:rsidR="003C1975">
        <w:trPr>
          <w:trHeight w:val="713"/>
        </w:trPr>
        <w:tc>
          <w:tcPr>
            <w:tcW w:w="567" w:type="dxa"/>
            <w:shd w:val="clear" w:color="auto" w:fill="auto"/>
            <w:vAlign w:val="center"/>
          </w:tcPr>
          <w:p w:rsidR="003C1975" w:rsidRDefault="003C1975">
            <w:pPr>
              <w:pStyle w:val="ListParagraph"/>
              <w:numPr>
                <w:ilvl w:val="0"/>
                <w:numId w:val="10"/>
              </w:numPr>
              <w:ind w:hanging="544"/>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Nghị quyết</w:t>
            </w:r>
          </w:p>
        </w:tc>
        <w:tc>
          <w:tcPr>
            <w:tcW w:w="4394" w:type="dxa"/>
            <w:shd w:val="clear" w:color="auto" w:fill="auto"/>
            <w:vAlign w:val="center"/>
          </w:tcPr>
          <w:p w:rsidR="003C1975" w:rsidRDefault="0034217C">
            <w:pPr>
              <w:jc w:val="both"/>
              <w:rPr>
                <w:sz w:val="26"/>
                <w:szCs w:val="26"/>
              </w:rPr>
            </w:pPr>
            <w:r>
              <w:rPr>
                <w:sz w:val="26"/>
                <w:szCs w:val="26"/>
              </w:rPr>
              <w:t xml:space="preserve">14/2004/NQ-HĐ ngày </w:t>
            </w:r>
            <w:r>
              <w:rPr>
                <w:sz w:val="26"/>
                <w:szCs w:val="26"/>
              </w:rPr>
              <w:t>16/7/2004 của Hội đồng nhân dân Thành phố Hồ Chí Minh về nhiệm vụ kinh tế - xã hội 6 tháng cuối năm 2004.</w:t>
            </w:r>
          </w:p>
        </w:tc>
        <w:tc>
          <w:tcPr>
            <w:tcW w:w="2835" w:type="dxa"/>
            <w:shd w:val="clear" w:color="auto" w:fill="auto"/>
            <w:vAlign w:val="center"/>
          </w:tcPr>
          <w:p w:rsidR="003C1975" w:rsidRDefault="0034217C">
            <w:pPr>
              <w:jc w:val="both"/>
              <w:rPr>
                <w:sz w:val="26"/>
                <w:szCs w:val="26"/>
              </w:rPr>
            </w:pPr>
            <w:r>
              <w:rPr>
                <w:sz w:val="26"/>
                <w:szCs w:val="26"/>
              </w:rPr>
              <w:t xml:space="preserve">Nội dung: </w:t>
            </w:r>
            <w:r>
              <w:rPr>
                <w:i/>
                <w:sz w:val="26"/>
                <w:szCs w:val="26"/>
              </w:rPr>
              <w:t>“Hội đồng nhân dân thành phố chấp thuận phương án 1 về mức t</w:t>
            </w:r>
            <w:bookmarkStart w:id="0" w:name="_GoBack"/>
            <w:bookmarkEnd w:id="0"/>
            <w:r>
              <w:rPr>
                <w:i/>
                <w:sz w:val="26"/>
                <w:szCs w:val="26"/>
              </w:rPr>
              <w:t>hu như đề nghị của Ủy ban nhân dân Thành phố; đồng ý tỷ lệ để lại đơn vị cấp nướ</w:t>
            </w:r>
            <w:r>
              <w:rPr>
                <w:i/>
                <w:sz w:val="26"/>
                <w:szCs w:val="26"/>
              </w:rPr>
              <w:t>c 1%, phường-xã 15% và phải thực hiện đúng mục đích chi”</w:t>
            </w:r>
            <w:r>
              <w:rPr>
                <w:sz w:val="26"/>
                <w:szCs w:val="26"/>
              </w:rPr>
              <w:t>tại Khoản 7.2 Mục 7 phần II của Nghị quyết</w:t>
            </w:r>
          </w:p>
        </w:tc>
        <w:tc>
          <w:tcPr>
            <w:tcW w:w="4535" w:type="dxa"/>
            <w:shd w:val="clear" w:color="auto" w:fill="auto"/>
            <w:vAlign w:val="center"/>
          </w:tcPr>
          <w:p w:rsidR="003C1975" w:rsidRDefault="0034217C">
            <w:pPr>
              <w:tabs>
                <w:tab w:val="left" w:pos="640"/>
              </w:tabs>
              <w:jc w:val="both"/>
              <w:rPr>
                <w:bCs/>
                <w:iCs/>
                <w:sz w:val="26"/>
                <w:szCs w:val="26"/>
              </w:rPr>
            </w:pPr>
            <w:r>
              <w:rPr>
                <w:bCs/>
                <w:iCs/>
                <w:sz w:val="26"/>
                <w:szCs w:val="26"/>
              </w:rPr>
              <w:t>Bị bãi bỏ bởi Nghị quyết số 26/2017/NQ-HĐND ngày 07/12/2017 của Hội đồng nhân dân Thành phố về việc bãi bỏ văn bản</w:t>
            </w:r>
          </w:p>
        </w:tc>
        <w:tc>
          <w:tcPr>
            <w:tcW w:w="1418" w:type="dxa"/>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t>01/01/2018</w:t>
            </w:r>
          </w:p>
        </w:tc>
      </w:tr>
      <w:tr w:rsidR="003C1975">
        <w:trPr>
          <w:trHeight w:val="107"/>
        </w:trPr>
        <w:tc>
          <w:tcPr>
            <w:tcW w:w="14884" w:type="dxa"/>
            <w:gridSpan w:val="6"/>
            <w:shd w:val="clear" w:color="auto" w:fill="BFBFBF" w:themeFill="background1" w:themeFillShade="BF"/>
          </w:tcPr>
          <w:p w:rsidR="003C1975" w:rsidRDefault="0034217C">
            <w:pPr>
              <w:jc w:val="center"/>
              <w:rPr>
                <w:sz w:val="26"/>
                <w:szCs w:val="26"/>
              </w:rPr>
            </w:pPr>
            <w:r>
              <w:rPr>
                <w:b/>
                <w:sz w:val="26"/>
                <w:szCs w:val="26"/>
              </w:rPr>
              <w:t>NĂM 2010</w:t>
            </w:r>
          </w:p>
        </w:tc>
      </w:tr>
      <w:tr w:rsidR="003C1975">
        <w:trPr>
          <w:trHeight w:val="713"/>
        </w:trPr>
        <w:tc>
          <w:tcPr>
            <w:tcW w:w="567" w:type="dxa"/>
            <w:shd w:val="clear" w:color="auto" w:fill="auto"/>
            <w:vAlign w:val="center"/>
          </w:tcPr>
          <w:p w:rsidR="003C1975" w:rsidRDefault="003C1975">
            <w:pPr>
              <w:pStyle w:val="ListParagraph"/>
              <w:numPr>
                <w:ilvl w:val="0"/>
                <w:numId w:val="10"/>
              </w:numPr>
              <w:ind w:hanging="544"/>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Quyết định</w:t>
            </w:r>
          </w:p>
        </w:tc>
        <w:tc>
          <w:tcPr>
            <w:tcW w:w="4394" w:type="dxa"/>
            <w:shd w:val="clear" w:color="auto" w:fill="auto"/>
            <w:vAlign w:val="center"/>
          </w:tcPr>
          <w:p w:rsidR="003C1975" w:rsidRDefault="003C1975">
            <w:pPr>
              <w:jc w:val="both"/>
              <w:rPr>
                <w:sz w:val="26"/>
                <w:szCs w:val="26"/>
              </w:rPr>
            </w:pPr>
          </w:p>
          <w:p w:rsidR="003C1975" w:rsidRDefault="0034217C">
            <w:pPr>
              <w:jc w:val="both"/>
              <w:rPr>
                <w:sz w:val="26"/>
                <w:szCs w:val="26"/>
              </w:rPr>
            </w:pPr>
            <w:r>
              <w:rPr>
                <w:sz w:val="26"/>
                <w:szCs w:val="26"/>
              </w:rPr>
              <w:t xml:space="preserve">10/2010/QĐ-UBND ngày 04/02/2010 của </w:t>
            </w:r>
            <w:r>
              <w:rPr>
                <w:rStyle w:val="IntenseEmphasis"/>
                <w:b w:val="0"/>
                <w:i w:val="0"/>
                <w:color w:val="auto"/>
                <w:sz w:val="26"/>
                <w:szCs w:val="26"/>
              </w:rPr>
              <w:t>Ủy ban nhân dân Thành phố</w:t>
            </w:r>
            <w:r>
              <w:rPr>
                <w:sz w:val="26"/>
                <w:szCs w:val="26"/>
              </w:rPr>
              <w:t xml:space="preserve"> ban hành Quy định về phân cấp quản lý nhà nước đối với tài sản nhà nước tại cơ quan hành chính, đơn vị sự nghiệp công lập, tổ chức chính trị - xã hội được ngân sách nhà nước đảm bảo kinh phí hoạ</w:t>
            </w:r>
            <w:r>
              <w:rPr>
                <w:sz w:val="26"/>
                <w:szCs w:val="26"/>
              </w:rPr>
              <w:t>t động.</w:t>
            </w:r>
          </w:p>
        </w:tc>
        <w:tc>
          <w:tcPr>
            <w:tcW w:w="2835" w:type="dxa"/>
            <w:shd w:val="clear" w:color="auto" w:fill="auto"/>
            <w:vAlign w:val="center"/>
          </w:tcPr>
          <w:p w:rsidR="003C1975" w:rsidRDefault="0034217C">
            <w:pPr>
              <w:jc w:val="both"/>
              <w:rPr>
                <w:sz w:val="26"/>
                <w:szCs w:val="26"/>
              </w:rPr>
            </w:pPr>
            <w:r>
              <w:rPr>
                <w:sz w:val="26"/>
                <w:szCs w:val="26"/>
              </w:rPr>
              <w:t>Điểm c khoản 1 Điều 2 tại Bảng quy địnhban hành kèm theo Quyết định số 10/2010/QĐ-UBND</w:t>
            </w:r>
          </w:p>
        </w:tc>
        <w:tc>
          <w:tcPr>
            <w:tcW w:w="4535" w:type="dxa"/>
            <w:shd w:val="clear" w:color="auto" w:fill="auto"/>
            <w:vAlign w:val="center"/>
          </w:tcPr>
          <w:p w:rsidR="003C1975" w:rsidRDefault="0034217C">
            <w:pPr>
              <w:tabs>
                <w:tab w:val="left" w:pos="640"/>
              </w:tabs>
              <w:jc w:val="both"/>
              <w:rPr>
                <w:bCs/>
                <w:iCs/>
                <w:sz w:val="26"/>
                <w:szCs w:val="26"/>
              </w:rPr>
            </w:pPr>
            <w:r>
              <w:rPr>
                <w:bCs/>
                <w:iCs/>
                <w:sz w:val="26"/>
                <w:szCs w:val="26"/>
              </w:rPr>
              <w:t xml:space="preserve">Được sửa đổi bởi Quyết định số 38/2017/QĐ-UBND ngày 21/8/2017 của Ủy ban nhân dân Thành phố về sửa đổi Quyết định số 10/2010/QĐ-UBND ngày 04/02/2010 </w:t>
            </w:r>
          </w:p>
        </w:tc>
        <w:tc>
          <w:tcPr>
            <w:tcW w:w="1418" w:type="dxa"/>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t>01/9/2017</w:t>
            </w:r>
          </w:p>
        </w:tc>
      </w:tr>
      <w:tr w:rsidR="003C1975">
        <w:trPr>
          <w:trHeight w:val="107"/>
        </w:trPr>
        <w:tc>
          <w:tcPr>
            <w:tcW w:w="14884" w:type="dxa"/>
            <w:gridSpan w:val="6"/>
            <w:shd w:val="clear" w:color="auto" w:fill="BFBFBF" w:themeFill="background1" w:themeFillShade="BF"/>
          </w:tcPr>
          <w:p w:rsidR="003C1975" w:rsidRDefault="0034217C">
            <w:pPr>
              <w:jc w:val="center"/>
              <w:rPr>
                <w:b/>
                <w:sz w:val="26"/>
                <w:szCs w:val="26"/>
              </w:rPr>
            </w:pPr>
            <w:r>
              <w:rPr>
                <w:b/>
                <w:sz w:val="26"/>
                <w:szCs w:val="26"/>
              </w:rPr>
              <w:lastRenderedPageBreak/>
              <w:t>NĂM 2011</w:t>
            </w:r>
          </w:p>
        </w:tc>
      </w:tr>
      <w:tr w:rsidR="003C1975">
        <w:trPr>
          <w:trHeight w:val="713"/>
        </w:trPr>
        <w:tc>
          <w:tcPr>
            <w:tcW w:w="567" w:type="dxa"/>
            <w:shd w:val="clear" w:color="auto" w:fill="auto"/>
            <w:vAlign w:val="center"/>
          </w:tcPr>
          <w:p w:rsidR="003C1975" w:rsidRDefault="003C1975">
            <w:pPr>
              <w:pStyle w:val="ListParagraph"/>
              <w:numPr>
                <w:ilvl w:val="0"/>
                <w:numId w:val="10"/>
              </w:numPr>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Nghị quyết</w:t>
            </w:r>
          </w:p>
        </w:tc>
        <w:tc>
          <w:tcPr>
            <w:tcW w:w="4394" w:type="dxa"/>
            <w:shd w:val="clear" w:color="auto" w:fill="auto"/>
            <w:vAlign w:val="center"/>
          </w:tcPr>
          <w:p w:rsidR="003C1975" w:rsidRDefault="0034217C">
            <w:pPr>
              <w:jc w:val="both"/>
              <w:rPr>
                <w:sz w:val="26"/>
                <w:szCs w:val="26"/>
              </w:rPr>
            </w:pPr>
            <w:r>
              <w:rPr>
                <w:sz w:val="26"/>
                <w:szCs w:val="26"/>
              </w:rPr>
              <w:t>28/2011/NQ-HĐND ngày 07/12/2011 của Hội đồng nhân dân về nâng mức phụ cấp hàng tháng đối với lực lượng Bảo vệ dân phố và Công an viên</w:t>
            </w:r>
          </w:p>
        </w:tc>
        <w:tc>
          <w:tcPr>
            <w:tcW w:w="2835" w:type="dxa"/>
            <w:shd w:val="clear" w:color="auto" w:fill="auto"/>
            <w:vAlign w:val="center"/>
          </w:tcPr>
          <w:p w:rsidR="003C1975" w:rsidRDefault="0034217C">
            <w:pPr>
              <w:jc w:val="both"/>
              <w:rPr>
                <w:sz w:val="26"/>
                <w:szCs w:val="26"/>
              </w:rPr>
            </w:pPr>
            <w:r>
              <w:rPr>
                <w:sz w:val="26"/>
                <w:szCs w:val="26"/>
              </w:rPr>
              <w:t>Các nội dung phụ cấp hàng tháng đối với lực lượng Bảo vệ dân phố</w:t>
            </w:r>
          </w:p>
        </w:tc>
        <w:tc>
          <w:tcPr>
            <w:tcW w:w="4535" w:type="dxa"/>
            <w:shd w:val="clear" w:color="auto" w:fill="auto"/>
          </w:tcPr>
          <w:p w:rsidR="003C1975" w:rsidRDefault="0034217C">
            <w:pPr>
              <w:tabs>
                <w:tab w:val="left" w:pos="640"/>
              </w:tabs>
              <w:jc w:val="both"/>
              <w:rPr>
                <w:bCs/>
                <w:iCs/>
                <w:sz w:val="26"/>
                <w:szCs w:val="26"/>
              </w:rPr>
            </w:pPr>
            <w:r>
              <w:rPr>
                <w:bCs/>
                <w:iCs/>
                <w:sz w:val="26"/>
                <w:szCs w:val="26"/>
              </w:rPr>
              <w:t xml:space="preserve">Bị bãi bỏ bởi Nghị quyết số </w:t>
            </w:r>
            <w:r>
              <w:rPr>
                <w:bCs/>
                <w:iCs/>
                <w:sz w:val="26"/>
                <w:szCs w:val="26"/>
              </w:rPr>
              <w:t>15/2017/NQ-HĐND ngày 06/7/2017 của Hội đồng nhân dân Thành phố Về điều chỉnh trợ cấp, phụ cấp cho cán bộ, chiến sĩ thuộc lực lượng Dân quân Tự vệ; nâng phụ cấp hằng tháng, phụ cấp trách nhiệm, trợ cấp trang phục đối với lực lượng Bảo vệ dân phố</w:t>
            </w:r>
          </w:p>
        </w:tc>
        <w:tc>
          <w:tcPr>
            <w:tcW w:w="1418" w:type="dxa"/>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t>01/01/2018</w:t>
            </w:r>
          </w:p>
        </w:tc>
      </w:tr>
      <w:tr w:rsidR="003C1975">
        <w:trPr>
          <w:trHeight w:val="107"/>
        </w:trPr>
        <w:tc>
          <w:tcPr>
            <w:tcW w:w="14884" w:type="dxa"/>
            <w:gridSpan w:val="6"/>
            <w:shd w:val="clear" w:color="auto" w:fill="BFBFBF" w:themeFill="background1" w:themeFillShade="BF"/>
            <w:vAlign w:val="center"/>
          </w:tcPr>
          <w:p w:rsidR="003C1975" w:rsidRDefault="0034217C">
            <w:pPr>
              <w:pStyle w:val="ListParagraph"/>
              <w:ind w:left="0"/>
              <w:jc w:val="center"/>
              <w:rPr>
                <w:b/>
                <w:sz w:val="26"/>
                <w:szCs w:val="26"/>
              </w:rPr>
            </w:pPr>
            <w:r>
              <w:rPr>
                <w:b/>
                <w:sz w:val="26"/>
                <w:szCs w:val="26"/>
              </w:rPr>
              <w:t>NĂM 2012</w:t>
            </w:r>
          </w:p>
        </w:tc>
      </w:tr>
      <w:tr w:rsidR="003C1975">
        <w:trPr>
          <w:trHeight w:val="107"/>
        </w:trPr>
        <w:tc>
          <w:tcPr>
            <w:tcW w:w="567" w:type="dxa"/>
            <w:shd w:val="clear" w:color="auto" w:fill="auto"/>
            <w:vAlign w:val="center"/>
          </w:tcPr>
          <w:p w:rsidR="003C1975" w:rsidRDefault="003C1975">
            <w:pPr>
              <w:pStyle w:val="ListParagraph"/>
              <w:numPr>
                <w:ilvl w:val="0"/>
                <w:numId w:val="10"/>
              </w:numPr>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Quyết định</w:t>
            </w:r>
          </w:p>
        </w:tc>
        <w:tc>
          <w:tcPr>
            <w:tcW w:w="4394" w:type="dxa"/>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30/2012/QĐ-UBND ngày 25/7/2012 của Ủy ban nhân dân thành phố Hồ Chí Minh về ban hành Quy định về tuyển dụng công chức và xếp lương khi bổ nhiệm ngạch</w:t>
            </w:r>
          </w:p>
        </w:tc>
        <w:tc>
          <w:tcPr>
            <w:tcW w:w="2835" w:type="dxa"/>
            <w:shd w:val="clear" w:color="auto" w:fill="auto"/>
            <w:vAlign w:val="center"/>
          </w:tcPr>
          <w:p w:rsidR="003C1975" w:rsidRDefault="0034217C">
            <w:pPr>
              <w:tabs>
                <w:tab w:val="left" w:pos="274"/>
              </w:tabs>
              <w:jc w:val="both"/>
              <w:rPr>
                <w:sz w:val="26"/>
                <w:szCs w:val="26"/>
              </w:rPr>
            </w:pPr>
            <w:r>
              <w:rPr>
                <w:sz w:val="26"/>
                <w:szCs w:val="26"/>
              </w:rPr>
              <w:t xml:space="preserve">Điều kiện tuyển dụng </w:t>
            </w:r>
            <w:r>
              <w:rPr>
                <w:i/>
                <w:sz w:val="26"/>
                <w:szCs w:val="26"/>
              </w:rPr>
              <w:t>"có hộ khẩu thường trú tại thành phố Hồ Chí Minh</w:t>
            </w:r>
            <w:r>
              <w:rPr>
                <w:sz w:val="26"/>
                <w:szCs w:val="26"/>
              </w:rPr>
              <w:t xml:space="preserve">" tại Điểm a </w:t>
            </w:r>
            <w:r>
              <w:rPr>
                <w:sz w:val="26"/>
                <w:szCs w:val="26"/>
              </w:rPr>
              <w:t>Khoản 1 Điều 5 của Quy địnhban hành kèm theo Quyết định 30/2012/QĐ-UBND</w:t>
            </w:r>
          </w:p>
        </w:tc>
        <w:tc>
          <w:tcPr>
            <w:tcW w:w="4535" w:type="dxa"/>
            <w:shd w:val="clear" w:color="auto" w:fill="auto"/>
            <w:vAlign w:val="center"/>
          </w:tcPr>
          <w:p w:rsidR="003C1975" w:rsidRDefault="0034217C">
            <w:pPr>
              <w:jc w:val="both"/>
              <w:rPr>
                <w:sz w:val="26"/>
                <w:szCs w:val="26"/>
              </w:rPr>
            </w:pPr>
            <w:r>
              <w:rPr>
                <w:sz w:val="26"/>
                <w:szCs w:val="26"/>
              </w:rPr>
              <w:t>Bị bãi bỏ bởi Quyết định số 43/2017/QĐ-UBND ngày 24/8/2017 của Ủy ban nhân dân Thành phố về việc bãi bỏ văn bản</w:t>
            </w:r>
          </w:p>
        </w:tc>
        <w:tc>
          <w:tcPr>
            <w:tcW w:w="1418" w:type="dxa"/>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14884" w:type="dxa"/>
            <w:gridSpan w:val="6"/>
            <w:shd w:val="clear" w:color="auto" w:fill="BFBFBF" w:themeFill="background1" w:themeFillShade="BF"/>
            <w:vAlign w:val="center"/>
          </w:tcPr>
          <w:p w:rsidR="003C1975" w:rsidRDefault="0034217C">
            <w:pPr>
              <w:pStyle w:val="ListParagraph"/>
              <w:jc w:val="center"/>
              <w:rPr>
                <w:rStyle w:val="IntenseEmphasis"/>
                <w:i w:val="0"/>
                <w:color w:val="auto"/>
                <w:sz w:val="26"/>
                <w:szCs w:val="26"/>
              </w:rPr>
            </w:pPr>
            <w:r>
              <w:rPr>
                <w:rStyle w:val="IntenseEmphasis"/>
                <w:i w:val="0"/>
                <w:color w:val="auto"/>
                <w:sz w:val="26"/>
                <w:szCs w:val="26"/>
              </w:rPr>
              <w:t>NĂM 2014</w:t>
            </w:r>
          </w:p>
        </w:tc>
      </w:tr>
      <w:tr w:rsidR="003C1975">
        <w:trPr>
          <w:trHeight w:val="107"/>
        </w:trPr>
        <w:tc>
          <w:tcPr>
            <w:tcW w:w="567" w:type="dxa"/>
            <w:shd w:val="clear" w:color="auto" w:fill="auto"/>
            <w:vAlign w:val="center"/>
          </w:tcPr>
          <w:p w:rsidR="003C1975" w:rsidRDefault="003C1975">
            <w:pPr>
              <w:pStyle w:val="ListParagraph"/>
              <w:numPr>
                <w:ilvl w:val="0"/>
                <w:numId w:val="10"/>
              </w:numPr>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Nghị quyết</w:t>
            </w:r>
          </w:p>
        </w:tc>
        <w:tc>
          <w:tcPr>
            <w:tcW w:w="4394" w:type="dxa"/>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11/2014/NQ-HĐND ngày 11/6/2014 của Hội</w:t>
            </w:r>
            <w:r>
              <w:rPr>
                <w:rStyle w:val="IntenseEmphasis"/>
                <w:b w:val="0"/>
                <w:i w:val="0"/>
                <w:color w:val="auto"/>
                <w:sz w:val="26"/>
                <w:szCs w:val="26"/>
              </w:rPr>
              <w:t xml:space="preserve"> đồng nhân dân về chế độ hỗ trợ đối với cán bộ không chuyên trách Mặt trận Tổ quốc, các đoàn thể phường, xã, thị trấn, phụ cấp đối với cán bộ không chuyên trách ở khu phố, ấp, tổ dân phố, tổ nhân dân và hỗ trợ kinh phí hoạt động ở khu phố, ấp</w:t>
            </w:r>
          </w:p>
        </w:tc>
        <w:tc>
          <w:tcPr>
            <w:tcW w:w="2835" w:type="dxa"/>
            <w:shd w:val="clear" w:color="auto" w:fill="auto"/>
            <w:vAlign w:val="center"/>
          </w:tcPr>
          <w:p w:rsidR="003C1975" w:rsidRDefault="0034217C">
            <w:pPr>
              <w:tabs>
                <w:tab w:val="left" w:pos="299"/>
              </w:tabs>
              <w:jc w:val="both"/>
              <w:rPr>
                <w:sz w:val="26"/>
                <w:szCs w:val="26"/>
              </w:rPr>
            </w:pPr>
            <w:r>
              <w:rPr>
                <w:sz w:val="26"/>
                <w:szCs w:val="26"/>
              </w:rPr>
              <w:t xml:space="preserve">Nội dung quy </w:t>
            </w:r>
            <w:r>
              <w:rPr>
                <w:sz w:val="26"/>
                <w:szCs w:val="26"/>
              </w:rPr>
              <w:t>định mức khoán hỗ trợ kinh phí hoạt động hàng tháng đối với khu phố, ấp tại Khoản 3.1, Điều 1</w:t>
            </w:r>
          </w:p>
        </w:tc>
        <w:tc>
          <w:tcPr>
            <w:tcW w:w="4535" w:type="dxa"/>
            <w:shd w:val="clear" w:color="auto" w:fill="auto"/>
            <w:vAlign w:val="center"/>
          </w:tcPr>
          <w:p w:rsidR="003C1975" w:rsidRDefault="0034217C">
            <w:pPr>
              <w:ind w:left="33"/>
              <w:jc w:val="both"/>
              <w:rPr>
                <w:bCs/>
                <w:iCs/>
                <w:sz w:val="26"/>
                <w:szCs w:val="26"/>
              </w:rPr>
            </w:pPr>
            <w:r>
              <w:rPr>
                <w:bCs/>
                <w:iCs/>
                <w:sz w:val="26"/>
                <w:szCs w:val="26"/>
              </w:rPr>
              <w:t>Bị bãi bỏ bởi Nghị quyết số 19/2017/NQ-HĐND ngày 07/12/2017 của Hội đồng nhân dân Thành phố về nâng mức hỗ trợ đối với khu phố, ấp, tổ dân phố, tổ nhân dân</w:t>
            </w:r>
          </w:p>
        </w:tc>
        <w:tc>
          <w:tcPr>
            <w:tcW w:w="1418" w:type="dxa"/>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t>01/8/2</w:t>
            </w:r>
            <w:r>
              <w:rPr>
                <w:rStyle w:val="IntenseEmphasis"/>
                <w:b w:val="0"/>
                <w:i w:val="0"/>
                <w:color w:val="auto"/>
                <w:sz w:val="26"/>
                <w:szCs w:val="26"/>
              </w:rPr>
              <w:t>017</w:t>
            </w:r>
          </w:p>
        </w:tc>
      </w:tr>
      <w:tr w:rsidR="003C1975">
        <w:trPr>
          <w:trHeight w:val="107"/>
        </w:trPr>
        <w:tc>
          <w:tcPr>
            <w:tcW w:w="567" w:type="dxa"/>
            <w:shd w:val="clear" w:color="auto" w:fill="auto"/>
            <w:vAlign w:val="center"/>
          </w:tcPr>
          <w:p w:rsidR="003C1975" w:rsidRDefault="003C1975">
            <w:pPr>
              <w:pStyle w:val="ListParagraph"/>
              <w:numPr>
                <w:ilvl w:val="0"/>
                <w:numId w:val="10"/>
              </w:numPr>
              <w:jc w:val="center"/>
              <w:rPr>
                <w:sz w:val="26"/>
                <w:szCs w:val="26"/>
              </w:rPr>
            </w:pPr>
          </w:p>
        </w:tc>
        <w:tc>
          <w:tcPr>
            <w:tcW w:w="1135" w:type="dxa"/>
            <w:shd w:val="clear" w:color="auto" w:fill="auto"/>
            <w:vAlign w:val="center"/>
          </w:tcPr>
          <w:p w:rsidR="003C1975" w:rsidRDefault="0034217C">
            <w:pPr>
              <w:jc w:val="center"/>
              <w:rPr>
                <w:sz w:val="26"/>
                <w:szCs w:val="26"/>
              </w:rPr>
            </w:pPr>
            <w:r>
              <w:rPr>
                <w:sz w:val="26"/>
                <w:szCs w:val="26"/>
              </w:rPr>
              <w:t>Quyết định</w:t>
            </w:r>
          </w:p>
        </w:tc>
        <w:tc>
          <w:tcPr>
            <w:tcW w:w="4394" w:type="dxa"/>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 xml:space="preserve">51/2014/QĐ-UBND ngày 31/12/2014 của Ủy ban nhân dân Thành phố ban hành Quy định về giá các loại đất trên địa bàn Thành phố Hồ Chí Minh áp dụng từ ngày 01/01/2015 đến ngày </w:t>
            </w:r>
            <w:r>
              <w:rPr>
                <w:rStyle w:val="IntenseEmphasis"/>
                <w:b w:val="0"/>
                <w:i w:val="0"/>
                <w:color w:val="auto"/>
                <w:sz w:val="26"/>
                <w:szCs w:val="26"/>
              </w:rPr>
              <w:lastRenderedPageBreak/>
              <w:t>31/12/2019</w:t>
            </w:r>
          </w:p>
        </w:tc>
        <w:tc>
          <w:tcPr>
            <w:tcW w:w="2835" w:type="dxa"/>
            <w:shd w:val="clear" w:color="auto" w:fill="auto"/>
            <w:vAlign w:val="center"/>
          </w:tcPr>
          <w:p w:rsidR="003C1975" w:rsidRDefault="0034217C">
            <w:pPr>
              <w:tabs>
                <w:tab w:val="left" w:pos="299"/>
              </w:tabs>
              <w:jc w:val="both"/>
              <w:rPr>
                <w:sz w:val="26"/>
                <w:szCs w:val="26"/>
              </w:rPr>
            </w:pPr>
            <w:r>
              <w:rPr>
                <w:sz w:val="26"/>
                <w:szCs w:val="26"/>
              </w:rPr>
              <w:lastRenderedPageBreak/>
              <w:t xml:space="preserve">Nhóm tuyến đường đổi tên, chỉnh đoạn, điều chỉnh, bổ sung giá đất tại Bảng 6 - Bảnggiá đất ở các quận – huyện: 2, 6, </w:t>
            </w:r>
            <w:r>
              <w:rPr>
                <w:sz w:val="26"/>
                <w:szCs w:val="26"/>
              </w:rPr>
              <w:lastRenderedPageBreak/>
              <w:t>9, 10,11, Thủ Đức, Gò Vấp, Tân Phú, Phú Nhuận, Bình Tân, Hóc Môn, Bình Chánh, Cần Giờ, Nhà Bè, Củ Chi.</w:t>
            </w:r>
          </w:p>
        </w:tc>
        <w:tc>
          <w:tcPr>
            <w:tcW w:w="4535" w:type="dxa"/>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lastRenderedPageBreak/>
              <w:t>Được sửa đổi, bổ sung bởi Quyết định</w:t>
            </w:r>
            <w:r>
              <w:rPr>
                <w:rStyle w:val="IntenseEmphasis"/>
                <w:b w:val="0"/>
                <w:i w:val="0"/>
                <w:color w:val="auto"/>
                <w:sz w:val="26"/>
                <w:szCs w:val="26"/>
              </w:rPr>
              <w:t xml:space="preserve"> số 30/2017/QĐ-UBND ngày 22/7/2017 của Ủy ban nhân dân Thành phố về điều chỉnh, bổ sung Bảng giá đất ở ban hành kèm theo Quyết định số 51/2014/QĐ-</w:t>
            </w:r>
            <w:r>
              <w:rPr>
                <w:rStyle w:val="IntenseEmphasis"/>
                <w:b w:val="0"/>
                <w:i w:val="0"/>
                <w:color w:val="auto"/>
                <w:sz w:val="26"/>
                <w:szCs w:val="26"/>
              </w:rPr>
              <w:lastRenderedPageBreak/>
              <w:t>UBND ngày 31/12/2014 của Ủy ban nhân dân thành phố Ban hành Quy định về giá các loại đất trên địa bàn Thành ph</w:t>
            </w:r>
            <w:r>
              <w:rPr>
                <w:rStyle w:val="IntenseEmphasis"/>
                <w:b w:val="0"/>
                <w:i w:val="0"/>
                <w:color w:val="auto"/>
                <w:sz w:val="26"/>
                <w:szCs w:val="26"/>
              </w:rPr>
              <w:t>ố Hồ Chí Minh áp dụng từ ngày 01/01/2015 đến ngày 31/12/2019.</w:t>
            </w:r>
          </w:p>
        </w:tc>
        <w:tc>
          <w:tcPr>
            <w:tcW w:w="1418" w:type="dxa"/>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lastRenderedPageBreak/>
              <w:t>01/8/2017</w:t>
            </w:r>
          </w:p>
        </w:tc>
      </w:tr>
      <w:tr w:rsidR="003C1975">
        <w:trPr>
          <w:trHeight w:val="107"/>
        </w:trPr>
        <w:tc>
          <w:tcPr>
            <w:tcW w:w="14884" w:type="dxa"/>
            <w:gridSpan w:val="6"/>
            <w:tcBorders>
              <w:bottom w:val="single" w:sz="4" w:space="0" w:color="auto"/>
            </w:tcBorders>
            <w:shd w:val="clear" w:color="auto" w:fill="BFBFBF" w:themeFill="background1" w:themeFillShade="BF"/>
            <w:vAlign w:val="center"/>
          </w:tcPr>
          <w:p w:rsidR="003C1975" w:rsidRDefault="0034217C">
            <w:pPr>
              <w:pStyle w:val="ListParagraph"/>
              <w:jc w:val="center"/>
              <w:rPr>
                <w:rStyle w:val="IntenseEmphasis"/>
                <w:i w:val="0"/>
                <w:color w:val="auto"/>
                <w:sz w:val="26"/>
                <w:szCs w:val="26"/>
              </w:rPr>
            </w:pPr>
            <w:r>
              <w:rPr>
                <w:rStyle w:val="IntenseEmphasis"/>
                <w:i w:val="0"/>
                <w:color w:val="auto"/>
                <w:sz w:val="26"/>
                <w:szCs w:val="26"/>
              </w:rPr>
              <w:lastRenderedPageBreak/>
              <w:t>NĂM 2015</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36/2015/QĐ-UBND ngày 24/07/2015của Ủy ban nhân dân Thành phố ban hành Quy định về quản lý, thu - nộp, sử dụng, quyết toán Quỹ Phòng, chống thiên tai Thành phố</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tabs>
                <w:tab w:val="left" w:pos="236"/>
              </w:tabs>
              <w:jc w:val="both"/>
              <w:rPr>
                <w:sz w:val="26"/>
                <w:szCs w:val="26"/>
              </w:rPr>
            </w:pPr>
            <w:r>
              <w:rPr>
                <w:sz w:val="26"/>
                <w:szCs w:val="26"/>
              </w:rPr>
              <w:t>Khoản 4 Điều 6 của Quy địnhban hành kèm theo Quyết định số 36/2015/QĐ-UBND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Bị bãi bỏ bởi Quyết định số 48/2017/QĐ-UBND ngày 24/8/2017 của Ủy ban nhân dân Thành phố về 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 xml:space="preserve">44/2015/QĐ-UBND ngày 09/9/2015 của Ủy ban </w:t>
            </w:r>
            <w:r>
              <w:rPr>
                <w:rStyle w:val="IntenseEmphasis"/>
                <w:b w:val="0"/>
                <w:i w:val="0"/>
                <w:color w:val="auto"/>
                <w:sz w:val="26"/>
                <w:szCs w:val="26"/>
              </w:rPr>
              <w:t>nhân dân Thành phố ban hành Quy định quản lý bùn thải trên địa bàn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tabs>
                <w:tab w:val="left" w:pos="236"/>
              </w:tabs>
              <w:jc w:val="both"/>
              <w:rPr>
                <w:sz w:val="26"/>
                <w:szCs w:val="26"/>
              </w:rPr>
            </w:pPr>
            <w:r>
              <w:rPr>
                <w:sz w:val="26"/>
                <w:szCs w:val="26"/>
              </w:rPr>
              <w:t>Khoản 3 Điều 6 của Quy địnhban hành kèm theo Quyết định số 44/2015/QĐ-UBND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Bị bãi bỏ bởi Quyết định số 47/2017/QĐ-UBND ngày 24/8/2017 của Ủy ban nhân dân Thành phố về </w:t>
            </w:r>
            <w:r>
              <w:rPr>
                <w:sz w:val="26"/>
                <w:szCs w:val="26"/>
              </w:rPr>
              <w:t>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rStyle w:val="IntenseEmphasis"/>
                <w:b w:val="0"/>
                <w:i w:val="0"/>
                <w:color w:val="auto"/>
                <w:sz w:val="26"/>
                <w:szCs w:val="26"/>
              </w:rPr>
            </w:pPr>
            <w:r>
              <w:rPr>
                <w:rStyle w:val="IntenseEmphasis"/>
                <w:b w:val="0"/>
                <w:i w:val="0"/>
                <w:color w:val="auto"/>
                <w:sz w:val="26"/>
                <w:szCs w:val="26"/>
              </w:rPr>
              <w:t>50/2015/QĐ-UBND ngày 30/10/2015 của Ủy ban nhân dân Thành phố về ban hành quy định về thực hiện Chương trình kích cầu đầu tư của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tabs>
                <w:tab w:val="left" w:pos="236"/>
              </w:tabs>
              <w:jc w:val="both"/>
              <w:rPr>
                <w:sz w:val="26"/>
                <w:szCs w:val="26"/>
              </w:rPr>
            </w:pPr>
            <w:r>
              <w:rPr>
                <w:sz w:val="26"/>
                <w:szCs w:val="26"/>
              </w:rPr>
              <w:t xml:space="preserve">Khoản 2 Điều 3, Khoản 3 Điều 6, Điều 13 của Quy định ban </w:t>
            </w:r>
            <w:r>
              <w:rPr>
                <w:sz w:val="26"/>
                <w:szCs w:val="26"/>
              </w:rPr>
              <w:t>hành kèm theo Quyết định số 50/2015/QĐ-UBND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t>Bị bãi bỏ bởi Quyết định số 15/2017/QĐ-UBND ngày 16/3/2017 của Ủy ban nhân dân Thành phố Ban hành Quy định về hỗ trợ doanh nghiệp đầu tư phát triển sản xuất lĩnh vực công nghiệp và công nghiệp hỗ trợ</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rStyle w:val="IntenseEmphasis"/>
                <w:b w:val="0"/>
                <w:i w:val="0"/>
                <w:color w:val="auto"/>
                <w:sz w:val="26"/>
                <w:szCs w:val="26"/>
              </w:rPr>
            </w:pPr>
            <w:r>
              <w:rPr>
                <w:rStyle w:val="IntenseEmphasis"/>
                <w:b w:val="0"/>
                <w:i w:val="0"/>
                <w:color w:val="auto"/>
                <w:sz w:val="26"/>
                <w:szCs w:val="26"/>
              </w:rPr>
              <w:t>26/3/2017</w:t>
            </w:r>
          </w:p>
        </w:tc>
      </w:tr>
      <w:tr w:rsidR="003C1975">
        <w:trPr>
          <w:trHeight w:val="107"/>
        </w:trPr>
        <w:tc>
          <w:tcPr>
            <w:tcW w:w="148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C1975" w:rsidRDefault="0034217C">
            <w:pPr>
              <w:pStyle w:val="ListParagraph"/>
              <w:jc w:val="center"/>
              <w:rPr>
                <w:b/>
                <w:sz w:val="26"/>
                <w:szCs w:val="26"/>
              </w:rPr>
            </w:pPr>
            <w:r>
              <w:rPr>
                <w:b/>
                <w:sz w:val="26"/>
                <w:szCs w:val="26"/>
              </w:rPr>
              <w:t>NĂM 2016</w:t>
            </w:r>
          </w:p>
        </w:tc>
      </w:tr>
      <w:tr w:rsidR="003C1975">
        <w:trPr>
          <w:trHeight w:val="107"/>
        </w:trPr>
        <w:tc>
          <w:tcPr>
            <w:tcW w:w="567" w:type="dxa"/>
            <w:vMerge w:val="restart"/>
            <w:tcBorders>
              <w:top w:val="single" w:sz="4" w:space="0" w:color="auto"/>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val="restart"/>
            <w:tcBorders>
              <w:top w:val="single" w:sz="4" w:space="0" w:color="auto"/>
              <w:left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Nghị quyết</w:t>
            </w:r>
          </w:p>
        </w:tc>
        <w:tc>
          <w:tcPr>
            <w:tcW w:w="4394" w:type="dxa"/>
            <w:vMerge w:val="restart"/>
            <w:tcBorders>
              <w:top w:val="single" w:sz="4" w:space="0" w:color="auto"/>
              <w:left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124/2016/NQ-HĐNDngày 09/12/2016 của Hội đồng nhân dân về ban hành các loại phí, lệ phí thuộc thấm quyền của Hội đồng nhân dân thành phố.</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 xml:space="preserve">Nội dung thu </w:t>
            </w:r>
            <w:r>
              <w:rPr>
                <w:i/>
                <w:sz w:val="26"/>
                <w:szCs w:val="26"/>
              </w:rPr>
              <w:t>"lệ phí cấp bản sao trích lục hộ tịch"</w:t>
            </w:r>
            <w:r>
              <w:rPr>
                <w:sz w:val="26"/>
                <w:szCs w:val="26"/>
              </w:rPr>
              <w:t xml:space="preserve"> tạiKhoản 6 Mục A, Khoản 6 Mục B, Khoản 1 Mục C Phụ lục 1B</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t xml:space="preserve">Bị bãi bỏ bởi Nghị quyết số 01/2017/NQ-HĐND ngày 06/7/2017 của Hội đồng nhân dân Thành phố về việc bãi bỏ nội dung thu "lệ phí cấp bản sao trích lục hộ tịch" tại Phụ lục 1B của Nghị quyết Hội đồng </w:t>
            </w:r>
            <w:r>
              <w:rPr>
                <w:bCs/>
                <w:iCs/>
                <w:sz w:val="26"/>
                <w:szCs w:val="26"/>
              </w:rPr>
              <w:t xml:space="preserve">nhân dân thành phố về ban hành các loại phí và lệ phí thuộc thẩm quyền của Hội đồng nhân dân Thành phố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01/8/2017</w:t>
            </w:r>
          </w:p>
        </w:tc>
      </w:tr>
      <w:tr w:rsidR="003C1975">
        <w:trPr>
          <w:trHeight w:val="107"/>
        </w:trPr>
        <w:tc>
          <w:tcPr>
            <w:tcW w:w="567" w:type="dxa"/>
            <w:vMerge/>
            <w:tcBorders>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tcBorders>
              <w:left w:val="single" w:sz="4" w:space="0" w:color="auto"/>
              <w:right w:val="single" w:sz="4" w:space="0" w:color="auto"/>
            </w:tcBorders>
            <w:shd w:val="clear" w:color="auto" w:fill="auto"/>
            <w:vAlign w:val="center"/>
          </w:tcPr>
          <w:p w:rsidR="003C1975" w:rsidRDefault="003C1975">
            <w:pPr>
              <w:jc w:val="center"/>
              <w:rPr>
                <w:sz w:val="26"/>
                <w:szCs w:val="26"/>
              </w:rPr>
            </w:pPr>
          </w:p>
        </w:tc>
        <w:tc>
          <w:tcPr>
            <w:tcW w:w="4394" w:type="dxa"/>
            <w:vMerge/>
            <w:tcBorders>
              <w:left w:val="single" w:sz="4" w:space="0" w:color="auto"/>
              <w:right w:val="single" w:sz="4" w:space="0" w:color="auto"/>
            </w:tcBorders>
            <w:shd w:val="clear" w:color="auto" w:fill="auto"/>
            <w:vAlign w:val="center"/>
          </w:tcPr>
          <w:p w:rsidR="003C1975" w:rsidRDefault="003C1975">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 xml:space="preserve">Nội dung quy định mức </w:t>
            </w:r>
            <w:r>
              <w:rPr>
                <w:sz w:val="26"/>
                <w:szCs w:val="26"/>
              </w:rPr>
              <w:lastRenderedPageBreak/>
              <w:t xml:space="preserve">thu </w:t>
            </w:r>
            <w:r>
              <w:rPr>
                <w:i/>
                <w:sz w:val="26"/>
                <w:szCs w:val="26"/>
              </w:rPr>
              <w:t>“lệ phí đăng ký cư trú”</w:t>
            </w:r>
            <w:r>
              <w:rPr>
                <w:sz w:val="26"/>
                <w:szCs w:val="26"/>
              </w:rPr>
              <w:t xml:space="preserve"> tại Khoản 1 Mục II Phụ lục 01</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lastRenderedPageBreak/>
              <w:t xml:space="preserve">Bị bãi bỏ bởi Nghị quyết số </w:t>
            </w:r>
            <w:r>
              <w:rPr>
                <w:bCs/>
                <w:iCs/>
                <w:sz w:val="26"/>
                <w:szCs w:val="26"/>
              </w:rPr>
              <w:lastRenderedPageBreak/>
              <w:t xml:space="preserve">07/2017/NQ-HĐND ngày </w:t>
            </w:r>
            <w:r>
              <w:rPr>
                <w:bCs/>
                <w:iCs/>
                <w:sz w:val="26"/>
                <w:szCs w:val="26"/>
              </w:rPr>
              <w:t>07/12/2017 của Hội đồng nhân dân Thành phố về ban hành mức thu lệ phí đăng ký cư trú trên địa bàn Thành phố Hồ Chí Minh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lastRenderedPageBreak/>
              <w:t>01/01/2018</w:t>
            </w:r>
          </w:p>
        </w:tc>
      </w:tr>
      <w:tr w:rsidR="003C1975">
        <w:trPr>
          <w:trHeight w:val="107"/>
        </w:trPr>
        <w:tc>
          <w:tcPr>
            <w:tcW w:w="567" w:type="dxa"/>
            <w:vMerge/>
            <w:tcBorders>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tcBorders>
              <w:left w:val="single" w:sz="4" w:space="0" w:color="auto"/>
              <w:right w:val="single" w:sz="4" w:space="0" w:color="auto"/>
            </w:tcBorders>
            <w:shd w:val="clear" w:color="auto" w:fill="auto"/>
            <w:vAlign w:val="center"/>
          </w:tcPr>
          <w:p w:rsidR="003C1975" w:rsidRDefault="003C1975">
            <w:pPr>
              <w:jc w:val="center"/>
              <w:rPr>
                <w:sz w:val="26"/>
                <w:szCs w:val="26"/>
              </w:rPr>
            </w:pPr>
          </w:p>
        </w:tc>
        <w:tc>
          <w:tcPr>
            <w:tcW w:w="4394" w:type="dxa"/>
            <w:vMerge/>
            <w:tcBorders>
              <w:left w:val="single" w:sz="4" w:space="0" w:color="auto"/>
              <w:right w:val="single" w:sz="4" w:space="0" w:color="auto"/>
            </w:tcBorders>
            <w:shd w:val="clear" w:color="auto" w:fill="auto"/>
            <w:vAlign w:val="center"/>
          </w:tcPr>
          <w:p w:rsidR="003C1975" w:rsidRDefault="003C1975">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 xml:space="preserve">Nội dung quy định mức thu </w:t>
            </w:r>
            <w:r>
              <w:rPr>
                <w:i/>
                <w:sz w:val="26"/>
                <w:szCs w:val="26"/>
              </w:rPr>
              <w:t xml:space="preserve">“lệ phí cấp giấp phép lao động cho người nước ngoài làm việc trên địa bàn Thành phố Hồ Chí </w:t>
            </w:r>
            <w:r>
              <w:rPr>
                <w:i/>
                <w:sz w:val="26"/>
                <w:szCs w:val="26"/>
              </w:rPr>
              <w:t>Minh”</w:t>
            </w:r>
            <w:r>
              <w:rPr>
                <w:sz w:val="26"/>
                <w:szCs w:val="26"/>
              </w:rPr>
              <w:t xml:space="preserve"> tại Khoản 4 Mục II Phụ lục số 01</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t>Bị bãi bỏ bởi Nghị quyết số 11/2017/NQ-HĐND ngày 07/12/2017 của Hội đồng nhân dân Thành phố về ban hành mức thu lệ phí cấp giấy phép lao động cho người nước ngoài làm việc trên địa bàn Thành phố Hồ Chí Minh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01/01/2018</w:t>
            </w:r>
          </w:p>
        </w:tc>
      </w:tr>
      <w:tr w:rsidR="003C1975">
        <w:trPr>
          <w:trHeight w:val="107"/>
        </w:trPr>
        <w:tc>
          <w:tcPr>
            <w:tcW w:w="567" w:type="dxa"/>
            <w:vMerge/>
            <w:tcBorders>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tcBorders>
              <w:left w:val="single" w:sz="4" w:space="0" w:color="auto"/>
              <w:right w:val="single" w:sz="4" w:space="0" w:color="auto"/>
            </w:tcBorders>
            <w:shd w:val="clear" w:color="auto" w:fill="auto"/>
            <w:vAlign w:val="center"/>
          </w:tcPr>
          <w:p w:rsidR="003C1975" w:rsidRDefault="003C1975">
            <w:pPr>
              <w:jc w:val="center"/>
              <w:rPr>
                <w:sz w:val="26"/>
                <w:szCs w:val="26"/>
              </w:rPr>
            </w:pPr>
          </w:p>
        </w:tc>
        <w:tc>
          <w:tcPr>
            <w:tcW w:w="4394" w:type="dxa"/>
            <w:vMerge/>
            <w:tcBorders>
              <w:left w:val="single" w:sz="4" w:space="0" w:color="auto"/>
              <w:right w:val="single" w:sz="4" w:space="0" w:color="auto"/>
            </w:tcBorders>
            <w:shd w:val="clear" w:color="auto" w:fill="auto"/>
            <w:vAlign w:val="center"/>
          </w:tcPr>
          <w:p w:rsidR="003C1975" w:rsidRDefault="003C1975">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Nội dung quy định về mức thu phí thăm quan bảo tàng được quy định tại Khoản 10, Mục I, Phụ lục 01</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t xml:space="preserve">Bị bãi bỏ bởi Nghị quyết số 16/2017/NQ-HĐND ngày 07/12/2017 của Hội đồng nhân dân Thành phố về ban hành mức thu phí thăm quan các bảo tàng thuộc Sở Văn </w:t>
            </w:r>
            <w:r>
              <w:rPr>
                <w:bCs/>
                <w:iCs/>
                <w:sz w:val="26"/>
                <w:szCs w:val="26"/>
              </w:rPr>
              <w:t>hóa và Thể thao quản lý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01/01/2018</w:t>
            </w:r>
          </w:p>
        </w:tc>
      </w:tr>
      <w:tr w:rsidR="003C1975">
        <w:trPr>
          <w:trHeight w:val="107"/>
        </w:trPr>
        <w:tc>
          <w:tcPr>
            <w:tcW w:w="567" w:type="dxa"/>
            <w:vMerge/>
            <w:tcBorders>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tcBorders>
              <w:left w:val="single" w:sz="4" w:space="0" w:color="auto"/>
              <w:right w:val="single" w:sz="4" w:space="0" w:color="auto"/>
            </w:tcBorders>
            <w:shd w:val="clear" w:color="auto" w:fill="auto"/>
            <w:vAlign w:val="center"/>
          </w:tcPr>
          <w:p w:rsidR="003C1975" w:rsidRDefault="003C1975">
            <w:pPr>
              <w:jc w:val="center"/>
              <w:rPr>
                <w:sz w:val="26"/>
                <w:szCs w:val="26"/>
              </w:rPr>
            </w:pPr>
          </w:p>
        </w:tc>
        <w:tc>
          <w:tcPr>
            <w:tcW w:w="4394" w:type="dxa"/>
            <w:vMerge/>
            <w:tcBorders>
              <w:left w:val="single" w:sz="4" w:space="0" w:color="auto"/>
              <w:right w:val="single" w:sz="4" w:space="0" w:color="auto"/>
            </w:tcBorders>
            <w:shd w:val="clear" w:color="auto" w:fill="auto"/>
            <w:vAlign w:val="center"/>
          </w:tcPr>
          <w:p w:rsidR="003C1975" w:rsidRDefault="003C1975">
            <w:pPr>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Nội dung thu phí thẩm định hồ sơ cấp giấy chứng nhận quyền sử dụng đất tại Điểm 3 Mục I Phụ lục số 01</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t>Bị bãi bỏ bởi Nghị quyết số 17/2017/NQ-HĐND ngày 07/12/2017 của Hội đồng nhân dân Thành phố về ban hành mức thu phí</w:t>
            </w:r>
            <w:r>
              <w:rPr>
                <w:bCs/>
                <w:iCs/>
                <w:sz w:val="26"/>
                <w:szCs w:val="26"/>
              </w:rPr>
              <w:t xml:space="preserve"> thẩm định cấp giấy chứng nhận quyền sử dụng đất trên địa bàn Thành phố Hồ Chí Minh</w:t>
            </w:r>
          </w:p>
          <w:p w:rsidR="003C1975" w:rsidRDefault="003C1975">
            <w:pPr>
              <w:ind w:left="33"/>
              <w:jc w:val="both"/>
              <w:rPr>
                <w:bCs/>
                <w:iCs/>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01/01/2018</w:t>
            </w:r>
          </w:p>
        </w:tc>
      </w:tr>
      <w:tr w:rsidR="003C1975">
        <w:trPr>
          <w:trHeight w:val="2093"/>
        </w:trPr>
        <w:tc>
          <w:tcPr>
            <w:tcW w:w="567" w:type="dxa"/>
            <w:vMerge/>
            <w:tcBorders>
              <w:left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vMerge/>
            <w:tcBorders>
              <w:left w:val="single" w:sz="4" w:space="0" w:color="auto"/>
              <w:right w:val="single" w:sz="4" w:space="0" w:color="auto"/>
            </w:tcBorders>
            <w:shd w:val="clear" w:color="auto" w:fill="auto"/>
            <w:vAlign w:val="center"/>
          </w:tcPr>
          <w:p w:rsidR="003C1975" w:rsidRDefault="003C1975">
            <w:pPr>
              <w:jc w:val="center"/>
              <w:rPr>
                <w:sz w:val="26"/>
                <w:szCs w:val="26"/>
              </w:rPr>
            </w:pPr>
          </w:p>
        </w:tc>
        <w:tc>
          <w:tcPr>
            <w:tcW w:w="4394" w:type="dxa"/>
            <w:vMerge/>
            <w:tcBorders>
              <w:left w:val="single" w:sz="4" w:space="0" w:color="auto"/>
              <w:right w:val="single" w:sz="4" w:space="0" w:color="auto"/>
            </w:tcBorders>
            <w:shd w:val="clear" w:color="auto" w:fill="auto"/>
            <w:vAlign w:val="center"/>
          </w:tcPr>
          <w:p w:rsidR="003C1975" w:rsidRDefault="003C1975">
            <w:pPr>
              <w:jc w:val="both"/>
              <w:rPr>
                <w:sz w:val="26"/>
                <w:szCs w:val="26"/>
              </w:rPr>
            </w:pPr>
          </w:p>
        </w:tc>
        <w:tc>
          <w:tcPr>
            <w:tcW w:w="2835" w:type="dxa"/>
            <w:tcBorders>
              <w:top w:val="single" w:sz="4" w:space="0" w:color="auto"/>
              <w:left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Điểm 7 mục II Phụ lục số 01</w:t>
            </w:r>
          </w:p>
        </w:tc>
        <w:tc>
          <w:tcPr>
            <w:tcW w:w="4535" w:type="dxa"/>
            <w:tcBorders>
              <w:top w:val="single" w:sz="4" w:space="0" w:color="auto"/>
              <w:left w:val="single" w:sz="4" w:space="0" w:color="auto"/>
              <w:right w:val="single" w:sz="4" w:space="0" w:color="auto"/>
            </w:tcBorders>
            <w:shd w:val="clear" w:color="auto" w:fill="auto"/>
            <w:vAlign w:val="center"/>
          </w:tcPr>
          <w:p w:rsidR="003C1975" w:rsidRDefault="0034217C">
            <w:pPr>
              <w:ind w:left="33"/>
              <w:jc w:val="both"/>
              <w:rPr>
                <w:bCs/>
                <w:iCs/>
                <w:sz w:val="26"/>
                <w:szCs w:val="26"/>
              </w:rPr>
            </w:pPr>
            <w:r>
              <w:rPr>
                <w:bCs/>
                <w:iCs/>
                <w:sz w:val="26"/>
                <w:szCs w:val="26"/>
              </w:rPr>
              <w:t xml:space="preserve">Được thay thế bởi Nghị quyết số 18/2017/NQ-HĐND ngày 07/12/2017 của Hội đồng nhân dân Thành phố về ban hành quy định mức thu, </w:t>
            </w:r>
            <w:r>
              <w:rPr>
                <w:bCs/>
                <w:iCs/>
                <w:sz w:val="26"/>
                <w:szCs w:val="26"/>
              </w:rPr>
              <w:t>chế độ thu, nộp và quản lý lệ phí cấp giấy phép xây dựng trên địa bàn Thành phố Hồ Chí Minh</w:t>
            </w:r>
          </w:p>
        </w:tc>
        <w:tc>
          <w:tcPr>
            <w:tcW w:w="1418" w:type="dxa"/>
            <w:tcBorders>
              <w:top w:val="single" w:sz="4" w:space="0" w:color="auto"/>
              <w:left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01/01/2018</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03/2016/QĐ-UBND ngày 04/02/2016 của Ủy ban nhân dân thành phố về  ban hành Quy định về tuyển dụng, chuyển công tác viên chức và xếp lương </w:t>
            </w:r>
            <w:r>
              <w:rPr>
                <w:sz w:val="26"/>
                <w:szCs w:val="26"/>
              </w:rPr>
              <w:t>khi bổ nhiệm chức danh nghề nghiệp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numPr>
                <w:ilvl w:val="0"/>
                <w:numId w:val="4"/>
              </w:numPr>
              <w:tabs>
                <w:tab w:val="left" w:pos="434"/>
              </w:tabs>
              <w:ind w:left="34" w:firstLine="142"/>
              <w:jc w:val="both"/>
              <w:rPr>
                <w:sz w:val="26"/>
                <w:szCs w:val="26"/>
              </w:rPr>
            </w:pPr>
            <w:r>
              <w:rPr>
                <w:sz w:val="26"/>
                <w:szCs w:val="26"/>
              </w:rPr>
              <w:t>Điểm a và Điểm b Khoản 1 Điều 6</w:t>
            </w:r>
          </w:p>
          <w:p w:rsidR="003C1975" w:rsidRDefault="0034217C">
            <w:pPr>
              <w:pStyle w:val="ListParagraph"/>
              <w:numPr>
                <w:ilvl w:val="0"/>
                <w:numId w:val="4"/>
              </w:numPr>
              <w:tabs>
                <w:tab w:val="left" w:pos="434"/>
              </w:tabs>
              <w:ind w:left="34" w:firstLine="142"/>
              <w:jc w:val="both"/>
              <w:rPr>
                <w:sz w:val="26"/>
                <w:szCs w:val="26"/>
              </w:rPr>
            </w:pPr>
            <w:r>
              <w:rPr>
                <w:sz w:val="26"/>
                <w:szCs w:val="26"/>
              </w:rPr>
              <w:t xml:space="preserve">Nội dung </w:t>
            </w:r>
            <w:r>
              <w:rPr>
                <w:i/>
                <w:sz w:val="26"/>
                <w:szCs w:val="26"/>
              </w:rPr>
              <w:t>"bản sao hộ khẩu thường trú"</w:t>
            </w:r>
            <w:r>
              <w:rPr>
                <w:sz w:val="26"/>
                <w:szCs w:val="26"/>
              </w:rPr>
              <w:t xml:space="preserve"> tại Điểm c Khoản 1 Điều 7</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Bị bãi bỏ bởi Quyết định số 43/2017/QĐ-UBND ngày 24/8/2017 của Ủy ban nhân dân Thành phố về 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04/2016/QĐ-UBND ngày 23/02/2016 của Ủy ban nhân dân thành phố ban hành Quy định về khuyến khích chuyển dịch cơ cấu nông nghiệp đô thị trên địa bàn Thành phố giai đoạn 2016 - 2020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numPr>
                <w:ilvl w:val="0"/>
                <w:numId w:val="4"/>
              </w:numPr>
              <w:tabs>
                <w:tab w:val="left" w:pos="434"/>
              </w:tabs>
              <w:ind w:left="34" w:firstLine="142"/>
              <w:jc w:val="both"/>
              <w:rPr>
                <w:sz w:val="26"/>
                <w:szCs w:val="26"/>
              </w:rPr>
            </w:pPr>
            <w:r>
              <w:rPr>
                <w:sz w:val="26"/>
                <w:szCs w:val="26"/>
              </w:rPr>
              <w:t xml:space="preserve">Điều 5 của Quy định ban hành kèm theo Quyết định số </w:t>
            </w:r>
            <w:r>
              <w:rPr>
                <w:sz w:val="26"/>
                <w:szCs w:val="26"/>
              </w:rPr>
              <w:t>04/2016/QĐ-UBND</w:t>
            </w:r>
          </w:p>
          <w:p w:rsidR="003C1975" w:rsidRDefault="0034217C">
            <w:pPr>
              <w:pStyle w:val="ListParagraph"/>
              <w:numPr>
                <w:ilvl w:val="0"/>
                <w:numId w:val="4"/>
              </w:numPr>
              <w:tabs>
                <w:tab w:val="left" w:pos="434"/>
              </w:tabs>
              <w:ind w:left="34" w:firstLine="142"/>
              <w:jc w:val="both"/>
              <w:rPr>
                <w:sz w:val="26"/>
                <w:szCs w:val="26"/>
              </w:rPr>
            </w:pPr>
            <w:r>
              <w:rPr>
                <w:sz w:val="26"/>
                <w:szCs w:val="26"/>
              </w:rPr>
              <w:t>Điều 6 của Quy định ban hành kèm theo Quyết định số 04/2016/QĐ-UBND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Bị bãi bỏ bởi Quyết định số 48/2017/QĐ-UBND ngày 24/8/2017 của Ủy ban nhân dân Thành phố về 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14/2016/QĐ-UBND ngày 06/5/2016 của </w:t>
            </w:r>
            <w:r>
              <w:rPr>
                <w:sz w:val="26"/>
                <w:szCs w:val="26"/>
              </w:rPr>
              <w:t>Ủy ban nhân dân thành phố sửa đổi, bổ sung một số điều của quy định về tuyển dụng công chức và xếp lương khi bổ nhiệm ngạch ban hành kèm theo Quyết định số 30/2012/QĐ-UBND ngày 25/7/2012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tabs>
                <w:tab w:val="left" w:pos="434"/>
              </w:tabs>
              <w:ind w:left="0"/>
              <w:jc w:val="both"/>
              <w:rPr>
                <w:sz w:val="26"/>
                <w:szCs w:val="26"/>
              </w:rPr>
            </w:pPr>
            <w:r>
              <w:rPr>
                <w:sz w:val="26"/>
                <w:szCs w:val="26"/>
              </w:rPr>
              <w:t xml:space="preserve">Thành phần hồ sơ </w:t>
            </w:r>
            <w:r>
              <w:rPr>
                <w:i/>
                <w:sz w:val="26"/>
                <w:szCs w:val="26"/>
              </w:rPr>
              <w:t xml:space="preserve">"Bản sao giấy khai sinh và hộ khẩu thường trú … tốt </w:t>
            </w:r>
            <w:r>
              <w:rPr>
                <w:i/>
                <w:sz w:val="26"/>
                <w:szCs w:val="26"/>
              </w:rPr>
              <w:t>nghiệp đại học loại giỏi, tuổi đời dưới 30"</w:t>
            </w:r>
            <w:r>
              <w:rPr>
                <w:sz w:val="26"/>
                <w:szCs w:val="26"/>
              </w:rPr>
              <w:t xml:space="preserve"> tại Khoản 2 Điều 1</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Bị bãi bỏ bởi Quyết định số 43/2017/QĐ-UBND ngày 24/8/2017 của Ủy ban nhân dân Thành phố về 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20/2016/QĐ-UBND ngày 09/06/2016của Ủy ban nhân dân thành </w:t>
            </w:r>
            <w:r>
              <w:rPr>
                <w:sz w:val="26"/>
                <w:szCs w:val="26"/>
              </w:rPr>
              <w:t>phố về ban hành Quy chế tổ chức và hoạt động của Văn phòng Ủy ban nhân dân Thành phố</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Điểm d Khoản 1 Điều 4 Quy chế ban hành kèm theo Quyết định 20/2016/QĐ-UBND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t>Bị bãi bỏ bởi Quyết định số 42/2017/QĐ-UBND ngày 24/8/2017 của Ủy ban nhân dân Thành phố Về việc</w:t>
            </w:r>
            <w:r>
              <w:rPr>
                <w:rStyle w:val="IntenseEmphasis"/>
                <w:b w:val="0"/>
                <w:i w:val="0"/>
                <w:color w:val="auto"/>
                <w:sz w:val="26"/>
                <w:szCs w:val="26"/>
              </w:rPr>
              <w:t xml:space="preserve">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36/2016/QĐ-UBND ngày 19/09/2016 của Ủy ban nhân dân thành phố ban hành Quy chế đặt hàng và giao kế hoạch cung ứng sản phẩm dịch vụ công ích ngành tài nguyên và môi trường tại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numPr>
                <w:ilvl w:val="0"/>
                <w:numId w:val="7"/>
              </w:numPr>
              <w:tabs>
                <w:tab w:val="left" w:pos="354"/>
              </w:tabs>
              <w:ind w:left="34" w:firstLine="141"/>
              <w:jc w:val="both"/>
              <w:rPr>
                <w:sz w:val="26"/>
                <w:szCs w:val="26"/>
              </w:rPr>
            </w:pPr>
            <w:r>
              <w:rPr>
                <w:sz w:val="26"/>
                <w:szCs w:val="26"/>
              </w:rPr>
              <w:t>Điều 4  Quy chếban</w:t>
            </w:r>
            <w:r>
              <w:rPr>
                <w:sz w:val="26"/>
                <w:szCs w:val="26"/>
              </w:rPr>
              <w:t xml:space="preserve"> hành kèm theo Quyết định số 36/2016/QĐ-UBND</w:t>
            </w:r>
          </w:p>
          <w:p w:rsidR="003C1975" w:rsidRDefault="0034217C">
            <w:pPr>
              <w:pStyle w:val="ListParagraph"/>
              <w:numPr>
                <w:ilvl w:val="0"/>
                <w:numId w:val="7"/>
              </w:numPr>
              <w:tabs>
                <w:tab w:val="left" w:pos="354"/>
              </w:tabs>
              <w:ind w:left="34" w:firstLine="141"/>
              <w:jc w:val="both"/>
              <w:rPr>
                <w:sz w:val="26"/>
                <w:szCs w:val="26"/>
              </w:rPr>
            </w:pPr>
            <w:r>
              <w:rPr>
                <w:sz w:val="26"/>
                <w:szCs w:val="26"/>
              </w:rPr>
              <w:t xml:space="preserve">Điểm b Khoản 2 Điều 7 của Quy chếban hành kèm theo Quyết </w:t>
            </w:r>
            <w:r>
              <w:rPr>
                <w:sz w:val="26"/>
                <w:szCs w:val="26"/>
              </w:rPr>
              <w:lastRenderedPageBreak/>
              <w:t>định số 36/2016/QĐ-UBND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lastRenderedPageBreak/>
              <w:t>Bị bãi bỏ bởi Quyết định số 47/2017/QĐ-UBND ngày 24/8/2017 của Ủy ban nhân dân Thành phố Về việc bãi bỏ văn bản.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01/11/2017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numPr>
                <w:ilvl w:val="0"/>
                <w:numId w:val="10"/>
              </w:numPr>
              <w:jc w:val="center"/>
              <w:rPr>
                <w:sz w:val="26"/>
                <w:szCs w:val="26"/>
              </w:rPr>
            </w:pPr>
            <w:r>
              <w:rPr>
                <w:sz w:val="26"/>
                <w:szCs w:val="26"/>
              </w:rPr>
              <w:lastRenderedPageBreak/>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52/2016/QĐ-UBND ngày 10/12/2016 của </w:t>
            </w:r>
            <w:r>
              <w:rPr>
                <w:rStyle w:val="IntenseEmphasis"/>
                <w:b w:val="0"/>
                <w:i w:val="0"/>
                <w:color w:val="auto"/>
                <w:sz w:val="26"/>
                <w:szCs w:val="26"/>
              </w:rPr>
              <w:t>Ủy ban nhân dân Thành phố</w:t>
            </w:r>
            <w:r>
              <w:rPr>
                <w:sz w:val="26"/>
                <w:szCs w:val="26"/>
              </w:rPr>
              <w:t xml:space="preserve"> ban hành mức thu 10 loại phí và 07 loại lệ phí trên địa bàn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4"/>
              <w:jc w:val="both"/>
              <w:rPr>
                <w:sz w:val="26"/>
                <w:szCs w:val="26"/>
              </w:rPr>
            </w:pPr>
            <w:r>
              <w:rPr>
                <w:sz w:val="26"/>
                <w:szCs w:val="26"/>
              </w:rPr>
              <w:t xml:space="preserve">Nội dung thu "lệ phí cấp bản sao trích lục hộ tịch" tại Khoản 6 Mục A, Khoản 6 Mục B, Khoản 1 Mục C, </w:t>
            </w:r>
            <w:r>
              <w:rPr>
                <w:sz w:val="26"/>
                <w:szCs w:val="26"/>
              </w:rPr>
              <w:t>Phần 2 Phụ lục 13 Mức thu lệ phí hộ tịchban hành kèm theo Quyết định số 52/2016/QĐ-UBND</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t xml:space="preserve">Bị bãi bỏ bởi Quyết định số 33/2017/QĐ-UBND ngày 01/8/2017 của Ủy ban nhân dân Thành phố về việc bãi bỏ nội dung thu "lệ phí cấp bản sao trích lục hộ tịch" tại Phụ lục </w:t>
            </w:r>
            <w:r>
              <w:rPr>
                <w:rStyle w:val="IntenseEmphasis"/>
                <w:b w:val="0"/>
                <w:i w:val="0"/>
                <w:color w:val="auto"/>
                <w:sz w:val="26"/>
                <w:szCs w:val="26"/>
              </w:rPr>
              <w:t>13 Quyết định số 52/2016/QĐ-UBND ngày 10 tháng 12 năm 2016 của Ủy ban nhân dân thành phố.</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01/8/2017</w:t>
            </w:r>
          </w:p>
        </w:tc>
      </w:tr>
      <w:tr w:rsidR="003C1975">
        <w:trPr>
          <w:trHeight w:val="107"/>
        </w:trPr>
        <w:tc>
          <w:tcPr>
            <w:tcW w:w="1488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C1975" w:rsidRDefault="0034217C">
            <w:pPr>
              <w:pStyle w:val="ListParagraph"/>
              <w:jc w:val="center"/>
              <w:rPr>
                <w:b/>
                <w:sz w:val="26"/>
                <w:szCs w:val="26"/>
              </w:rPr>
            </w:pPr>
            <w:r>
              <w:rPr>
                <w:b/>
                <w:sz w:val="26"/>
                <w:szCs w:val="26"/>
              </w:rPr>
              <w:t>NĂM 2017</w:t>
            </w:r>
          </w:p>
        </w:tc>
      </w:tr>
      <w:tr w:rsidR="003C1975">
        <w:trPr>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C1975">
            <w:pPr>
              <w:pStyle w:val="ListParagraph"/>
              <w:numPr>
                <w:ilvl w:val="0"/>
                <w:numId w:val="10"/>
              </w:numPr>
              <w:jc w:val="center"/>
              <w:rPr>
                <w:sz w:val="26"/>
                <w:szCs w:val="26"/>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Quyết định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both"/>
              <w:rPr>
                <w:sz w:val="26"/>
                <w:szCs w:val="26"/>
              </w:rPr>
            </w:pPr>
            <w:r>
              <w:rPr>
                <w:sz w:val="26"/>
                <w:szCs w:val="26"/>
              </w:rPr>
              <w:t xml:space="preserve">32/2017/QĐ-UBND ngày 31/12/2017 của Ủy ban nhân dân thành phố ban hành Quy định về quản lý và sử dụng vốn hỗ trợ phát triển chính </w:t>
            </w:r>
            <w:r>
              <w:rPr>
                <w:sz w:val="26"/>
                <w:szCs w:val="26"/>
              </w:rPr>
              <w:t>thức (ODA) và vốn vay ưu đãi của các nhà tài trợ nước ngoài của thành phố Hồ Chí Minh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pStyle w:val="ListParagraph"/>
              <w:numPr>
                <w:ilvl w:val="0"/>
                <w:numId w:val="8"/>
              </w:numPr>
              <w:tabs>
                <w:tab w:val="left" w:pos="380"/>
              </w:tabs>
              <w:ind w:left="34" w:firstLine="142"/>
              <w:jc w:val="both"/>
              <w:rPr>
                <w:sz w:val="26"/>
                <w:szCs w:val="26"/>
              </w:rPr>
            </w:pPr>
            <w:r>
              <w:rPr>
                <w:sz w:val="26"/>
                <w:szCs w:val="26"/>
              </w:rPr>
              <w:t>Điều 7</w:t>
            </w:r>
          </w:p>
          <w:p w:rsidR="003C1975" w:rsidRDefault="0034217C">
            <w:pPr>
              <w:pStyle w:val="ListParagraph"/>
              <w:numPr>
                <w:ilvl w:val="0"/>
                <w:numId w:val="8"/>
              </w:numPr>
              <w:tabs>
                <w:tab w:val="left" w:pos="380"/>
              </w:tabs>
              <w:ind w:left="34" w:firstLine="142"/>
              <w:jc w:val="both"/>
              <w:rPr>
                <w:sz w:val="26"/>
                <w:szCs w:val="26"/>
              </w:rPr>
            </w:pPr>
            <w:r>
              <w:rPr>
                <w:sz w:val="26"/>
                <w:szCs w:val="26"/>
              </w:rPr>
              <w:t>Khoản 4 Điều 9</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ind w:left="33"/>
              <w:jc w:val="both"/>
              <w:rPr>
                <w:rStyle w:val="IntenseEmphasis"/>
                <w:b w:val="0"/>
                <w:i w:val="0"/>
                <w:color w:val="auto"/>
                <w:sz w:val="26"/>
                <w:szCs w:val="26"/>
              </w:rPr>
            </w:pPr>
            <w:r>
              <w:rPr>
                <w:rStyle w:val="IntenseEmphasis"/>
                <w:b w:val="0"/>
                <w:i w:val="0"/>
                <w:color w:val="auto"/>
                <w:sz w:val="26"/>
                <w:szCs w:val="26"/>
              </w:rPr>
              <w:t>Được sửa đổi, bổ sung bởi Quyết định số 58/2017/QĐ-UBND ngày 17/11/2017 của Ủy ban nhân dân Thành phố về sửa đổi, bổ sung một số điều của Quy định v</w:t>
            </w:r>
            <w:r>
              <w:rPr>
                <w:rStyle w:val="IntenseEmphasis"/>
                <w:b w:val="0"/>
                <w:i w:val="0"/>
                <w:color w:val="auto"/>
                <w:sz w:val="26"/>
                <w:szCs w:val="26"/>
              </w:rPr>
              <w:t xml:space="preserve">ề quản lý và sử dụng vốn hỗ trợ phát triển chính thức (ODA) và vốn vay ưu đãi của các nhà tài trợ nước ngoài của Thành phố Hồ Chí Minh ban hành kèm theo Quyết định số 32/2017/QĐ-UBND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1975" w:rsidRDefault="0034217C">
            <w:pPr>
              <w:jc w:val="center"/>
              <w:rPr>
                <w:sz w:val="26"/>
                <w:szCs w:val="26"/>
              </w:rPr>
            </w:pPr>
            <w:r>
              <w:rPr>
                <w:sz w:val="26"/>
                <w:szCs w:val="26"/>
              </w:rPr>
              <w:t>27/11/2017</w:t>
            </w:r>
          </w:p>
        </w:tc>
      </w:tr>
      <w:tr w:rsidR="003C1975">
        <w:trPr>
          <w:trHeight w:val="107"/>
        </w:trPr>
        <w:tc>
          <w:tcPr>
            <w:tcW w:w="14884" w:type="dxa"/>
            <w:gridSpan w:val="6"/>
            <w:tcBorders>
              <w:top w:val="single" w:sz="4" w:space="0" w:color="auto"/>
            </w:tcBorders>
            <w:shd w:val="clear" w:color="auto" w:fill="auto"/>
          </w:tcPr>
          <w:p w:rsidR="003C1975" w:rsidRDefault="0034217C">
            <w:pPr>
              <w:rPr>
                <w:b/>
                <w:sz w:val="26"/>
                <w:szCs w:val="26"/>
              </w:rPr>
            </w:pPr>
            <w:r>
              <w:rPr>
                <w:b/>
                <w:sz w:val="26"/>
                <w:szCs w:val="26"/>
              </w:rPr>
              <w:t>Tổng số: 17 văn bản</w:t>
            </w:r>
          </w:p>
        </w:tc>
      </w:tr>
    </w:tbl>
    <w:p w:rsidR="003C1975" w:rsidRDefault="003C1975">
      <w:pPr>
        <w:spacing w:line="360" w:lineRule="auto"/>
        <w:rPr>
          <w:b/>
          <w:sz w:val="16"/>
          <w:szCs w:val="28"/>
        </w:rPr>
      </w:pPr>
    </w:p>
    <w:p w:rsidR="003C1975" w:rsidRDefault="0034217C">
      <w:pPr>
        <w:spacing w:line="360" w:lineRule="auto"/>
        <w:rPr>
          <w:sz w:val="28"/>
          <w:szCs w:val="28"/>
        </w:rPr>
      </w:pPr>
      <w:r>
        <w:rPr>
          <w:b/>
          <w:sz w:val="28"/>
          <w:szCs w:val="28"/>
        </w:rPr>
        <w:t xml:space="preserve">B. VĂN BẢN NGƯNG HIỆU LỰCMỘT PHẦN NĂM 2017: </w:t>
      </w:r>
      <w:r>
        <w:rPr>
          <w:sz w:val="28"/>
          <w:szCs w:val="28"/>
        </w:rPr>
        <w:t>Không có</w:t>
      </w:r>
    </w:p>
    <w:p w:rsidR="003C1975" w:rsidRDefault="0034217C">
      <w:pPr>
        <w:spacing w:line="360" w:lineRule="auto"/>
        <w:rPr>
          <w:b/>
          <w:sz w:val="28"/>
          <w:szCs w:val="28"/>
        </w:rPr>
      </w:pPr>
      <w:r>
        <w:rPr>
          <w:b/>
          <w:sz w:val="28"/>
          <w:szCs w:val="28"/>
        </w:rPr>
        <w:t>C. VĂN BẢN NGƯNG HIỆU LỰC MỘT PHẦN TRƯỚC NGÀY 01/01/2017</w:t>
      </w:r>
      <w:r>
        <w:rPr>
          <w:b/>
          <w:sz w:val="26"/>
          <w:szCs w:val="26"/>
        </w:rPr>
        <w:t>VÀ TRONG NĂM 2017</w:t>
      </w:r>
      <w:r>
        <w:rPr>
          <w:b/>
          <w:sz w:val="28"/>
          <w:szCs w:val="28"/>
        </w:rPr>
        <w:t xml:space="preserve">: </w:t>
      </w:r>
      <w:r>
        <w:rPr>
          <w:sz w:val="28"/>
          <w:szCs w:val="28"/>
        </w:rPr>
        <w:t>Không có</w:t>
      </w:r>
    </w:p>
    <w:p w:rsidR="003C1975" w:rsidRDefault="003C1975">
      <w:pPr>
        <w:jc w:val="center"/>
        <w:rPr>
          <w:b/>
          <w:sz w:val="28"/>
          <w:szCs w:val="28"/>
        </w:rPr>
      </w:pPr>
    </w:p>
    <w:p w:rsidR="003C1975" w:rsidRDefault="0034217C">
      <w:pPr>
        <w:ind w:left="6480"/>
        <w:jc w:val="center"/>
        <w:rPr>
          <w:b/>
          <w:sz w:val="28"/>
          <w:szCs w:val="28"/>
        </w:rPr>
      </w:pPr>
      <w:r>
        <w:rPr>
          <w:b/>
          <w:sz w:val="28"/>
          <w:szCs w:val="28"/>
        </w:rPr>
        <w:t>ỦY BAN NHÂN DÂN THÀNH PHỐ HỒ CHÍ MINH</w:t>
      </w:r>
    </w:p>
    <w:sectPr w:rsidR="003C1975">
      <w:footerReference w:type="default" r:id="rId9"/>
      <w:pgSz w:w="15840" w:h="12240" w:orient="landscape"/>
      <w:pgMar w:top="709" w:right="672" w:bottom="284" w:left="1440" w:header="283"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7C" w:rsidRDefault="0034217C">
      <w:r>
        <w:separator/>
      </w:r>
    </w:p>
  </w:endnote>
  <w:endnote w:type="continuationSeparator" w:id="0">
    <w:p w:rsidR="0034217C" w:rsidRDefault="003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94"/>
      <w:docPartObj>
        <w:docPartGallery w:val="Page Numbers (Bottom of Page)"/>
        <w:docPartUnique/>
      </w:docPartObj>
    </w:sdtPr>
    <w:sdtEndPr>
      <w:rPr>
        <w:noProof/>
      </w:rPr>
    </w:sdtEndPr>
    <w:sdtContent>
      <w:p w:rsidR="003C1975" w:rsidRDefault="0034217C">
        <w:pPr>
          <w:pStyle w:val="Footer"/>
          <w:jc w:val="center"/>
        </w:pPr>
        <w:r>
          <w:fldChar w:fldCharType="begin"/>
        </w:r>
        <w:r>
          <w:instrText xml:space="preserve"> PAGE   </w:instrText>
        </w:r>
        <w:r>
          <w:instrText xml:space="preserve">\* MERGEFORMAT </w:instrText>
        </w:r>
        <w:r>
          <w:fldChar w:fldCharType="separate"/>
        </w:r>
        <w:r w:rsidR="00B8712D">
          <w:rPr>
            <w:noProof/>
          </w:rPr>
          <w:t>6</w:t>
        </w:r>
        <w:r>
          <w:rPr>
            <w:noProof/>
          </w:rPr>
          <w:fldChar w:fldCharType="end"/>
        </w:r>
      </w:p>
    </w:sdtContent>
  </w:sdt>
  <w:p w:rsidR="003C1975" w:rsidRDefault="003C1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7C" w:rsidRDefault="0034217C">
      <w:r>
        <w:separator/>
      </w:r>
    </w:p>
  </w:footnote>
  <w:footnote w:type="continuationSeparator" w:id="0">
    <w:p w:rsidR="0034217C" w:rsidRDefault="00342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B29"/>
    <w:multiLevelType w:val="hybridMultilevel"/>
    <w:tmpl w:val="8686222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
    <w:nsid w:val="11BB6654"/>
    <w:multiLevelType w:val="hybridMultilevel"/>
    <w:tmpl w:val="CA8AB0C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13810126"/>
    <w:multiLevelType w:val="hybridMultilevel"/>
    <w:tmpl w:val="6320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C2E43"/>
    <w:multiLevelType w:val="hybridMultilevel"/>
    <w:tmpl w:val="E90CEEE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nsid w:val="2B4C3B08"/>
    <w:multiLevelType w:val="hybridMultilevel"/>
    <w:tmpl w:val="20801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E564B"/>
    <w:multiLevelType w:val="hybridMultilevel"/>
    <w:tmpl w:val="2CB8D7A0"/>
    <w:lvl w:ilvl="0" w:tplc="B94E6FF2">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263BF9"/>
    <w:multiLevelType w:val="hybridMultilevel"/>
    <w:tmpl w:val="D932F0E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nsid w:val="41D84232"/>
    <w:multiLevelType w:val="hybridMultilevel"/>
    <w:tmpl w:val="D112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65768"/>
    <w:multiLevelType w:val="hybridMultilevel"/>
    <w:tmpl w:val="152692D8"/>
    <w:lvl w:ilvl="0" w:tplc="223467F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32527"/>
    <w:multiLevelType w:val="hybridMultilevel"/>
    <w:tmpl w:val="1A02FDD0"/>
    <w:lvl w:ilvl="0" w:tplc="4050BF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13D99"/>
    <w:multiLevelType w:val="hybridMultilevel"/>
    <w:tmpl w:val="2828CC3E"/>
    <w:lvl w:ilvl="0" w:tplc="04090001">
      <w:start w:val="1"/>
      <w:numFmt w:val="bullet"/>
      <w:lvlText w:val=""/>
      <w:lvlJc w:val="left"/>
      <w:pPr>
        <w:tabs>
          <w:tab w:val="num" w:pos="360"/>
        </w:tabs>
        <w:ind w:left="360" w:hanging="360"/>
      </w:pPr>
      <w:rPr>
        <w:rFonts w:ascii="Symbol" w:hAnsi="Symbol" w:hint="default"/>
      </w:rPr>
    </w:lvl>
    <w:lvl w:ilvl="1" w:tplc="0A2CAB7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10"/>
  </w:num>
  <w:num w:numId="6">
    <w:abstractNumId w:val="1"/>
  </w:num>
  <w:num w:numId="7">
    <w:abstractNumId w:val="3"/>
  </w:num>
  <w:num w:numId="8">
    <w:abstractNumId w:val="6"/>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75"/>
    <w:rsid w:val="0034217C"/>
    <w:rsid w:val="003C1975"/>
    <w:rsid w:val="00B871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2E05"/>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15039"/>
  </w:style>
  <w:style w:type="character" w:styleId="Hyperlink">
    <w:name w:val="Hyperlink"/>
    <w:basedOn w:val="DefaultParagraphFont"/>
    <w:uiPriority w:val="99"/>
    <w:unhideWhenUsed/>
    <w:rsid w:val="00C962BA"/>
    <w:rPr>
      <w:color w:val="0000FF"/>
      <w:u w:val="single"/>
    </w:rPr>
  </w:style>
  <w:style w:type="character" w:customStyle="1" w:styleId="apple-converted-space">
    <w:name w:val="apple-converted-space"/>
    <w:basedOn w:val="DefaultParagraphFont"/>
    <w:rsid w:val="00C962BA"/>
  </w:style>
  <w:style w:type="character" w:customStyle="1" w:styleId="Heading2Char">
    <w:name w:val="Heading 2 Char"/>
    <w:basedOn w:val="DefaultParagraphFont"/>
    <w:link w:val="Heading2"/>
    <w:uiPriority w:val="9"/>
    <w:rsid w:val="00A42E05"/>
    <w:rPr>
      <w:rFonts w:ascii="Cambria" w:eastAsia="MS Gothic" w:hAnsi="Cambria" w:cs="Times New Roman"/>
      <w:b/>
      <w:bCs/>
      <w:color w:val="4F81BD"/>
      <w:sz w:val="26"/>
      <w:szCs w:val="26"/>
    </w:rPr>
  </w:style>
  <w:style w:type="character" w:styleId="Strong">
    <w:name w:val="Strong"/>
    <w:uiPriority w:val="22"/>
    <w:qFormat/>
    <w:rsid w:val="00A42E05"/>
    <w:rPr>
      <w:b/>
      <w:bCs/>
    </w:rPr>
  </w:style>
  <w:style w:type="character" w:styleId="IntenseEmphasis">
    <w:name w:val="Intense Emphasis"/>
    <w:uiPriority w:val="21"/>
    <w:qFormat/>
    <w:rsid w:val="00A42E05"/>
    <w:rPr>
      <w:b/>
      <w:bCs/>
      <w:i/>
      <w:iCs/>
      <w:color w:val="4F81BD"/>
    </w:rPr>
  </w:style>
  <w:style w:type="character" w:styleId="SubtleEmphasis">
    <w:name w:val="Subtle Emphasis"/>
    <w:uiPriority w:val="19"/>
    <w:qFormat/>
    <w:rsid w:val="00A42E05"/>
    <w:rPr>
      <w:i/>
      <w:iCs/>
    </w:rPr>
  </w:style>
  <w:style w:type="paragraph" w:styleId="Subtitle">
    <w:name w:val="Subtitle"/>
    <w:basedOn w:val="Normal"/>
    <w:next w:val="Normal"/>
    <w:link w:val="SubtitleChar"/>
    <w:uiPriority w:val="11"/>
    <w:qFormat/>
    <w:rsid w:val="00A42E05"/>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42E0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42E05"/>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42E05"/>
    <w:rPr>
      <w:rFonts w:ascii="Calibri" w:eastAsia="Calibri" w:hAnsi="Calibri" w:cs="Times New Roman"/>
      <w:i/>
      <w:iCs/>
      <w:color w:val="000000"/>
    </w:rPr>
  </w:style>
  <w:style w:type="paragraph" w:styleId="Header">
    <w:name w:val="header"/>
    <w:basedOn w:val="Normal"/>
    <w:link w:val="HeaderChar"/>
    <w:uiPriority w:val="99"/>
    <w:unhideWhenUsed/>
    <w:rsid w:val="00536011"/>
    <w:pPr>
      <w:tabs>
        <w:tab w:val="center" w:pos="4680"/>
        <w:tab w:val="right" w:pos="9360"/>
      </w:tabs>
    </w:pPr>
  </w:style>
  <w:style w:type="character" w:customStyle="1" w:styleId="HeaderChar">
    <w:name w:val="Header Char"/>
    <w:basedOn w:val="DefaultParagraphFont"/>
    <w:link w:val="Header"/>
    <w:uiPriority w:val="99"/>
    <w:rsid w:val="00536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011"/>
    <w:pPr>
      <w:tabs>
        <w:tab w:val="center" w:pos="4680"/>
        <w:tab w:val="right" w:pos="9360"/>
      </w:tabs>
    </w:pPr>
  </w:style>
  <w:style w:type="character" w:customStyle="1" w:styleId="FooterChar">
    <w:name w:val="Footer Char"/>
    <w:basedOn w:val="DefaultParagraphFont"/>
    <w:link w:val="Footer"/>
    <w:uiPriority w:val="99"/>
    <w:rsid w:val="00536011"/>
    <w:rPr>
      <w:rFonts w:ascii="Times New Roman" w:eastAsia="Times New Roman" w:hAnsi="Times New Roman" w:cs="Times New Roman"/>
      <w:sz w:val="24"/>
      <w:szCs w:val="24"/>
    </w:rPr>
  </w:style>
  <w:style w:type="paragraph" w:customStyle="1" w:styleId="03trchyu">
    <w:name w:val="03trchyu"/>
    <w:basedOn w:val="Normal"/>
    <w:rsid w:val="005C7B24"/>
    <w:pPr>
      <w:spacing w:before="100" w:beforeAutospacing="1" w:after="100" w:afterAutospacing="1"/>
    </w:pPr>
  </w:style>
  <w:style w:type="paragraph" w:styleId="ListParagraph">
    <w:name w:val="List Paragraph"/>
    <w:basedOn w:val="Normal"/>
    <w:uiPriority w:val="34"/>
    <w:qFormat/>
    <w:rsid w:val="0031346F"/>
    <w:pPr>
      <w:ind w:left="720"/>
      <w:contextualSpacing/>
    </w:pPr>
  </w:style>
  <w:style w:type="table" w:styleId="TableGrid">
    <w:name w:val="Table Grid"/>
    <w:basedOn w:val="TableNormal"/>
    <w:uiPriority w:val="59"/>
    <w:rsid w:val="00FE5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B7660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76607"/>
    <w:rPr>
      <w:rFonts w:ascii="Times New Roman" w:eastAsia="Times New Roman" w:hAnsi="Times New Roman" w:cs="Times New Roman"/>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42E05"/>
    <w:pPr>
      <w:keepNext/>
      <w:keepLines/>
      <w:spacing w:before="200" w:line="276" w:lineRule="auto"/>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15039"/>
  </w:style>
  <w:style w:type="character" w:styleId="Hyperlink">
    <w:name w:val="Hyperlink"/>
    <w:basedOn w:val="DefaultParagraphFont"/>
    <w:uiPriority w:val="99"/>
    <w:unhideWhenUsed/>
    <w:rsid w:val="00C962BA"/>
    <w:rPr>
      <w:color w:val="0000FF"/>
      <w:u w:val="single"/>
    </w:rPr>
  </w:style>
  <w:style w:type="character" w:customStyle="1" w:styleId="apple-converted-space">
    <w:name w:val="apple-converted-space"/>
    <w:basedOn w:val="DefaultParagraphFont"/>
    <w:rsid w:val="00C962BA"/>
  </w:style>
  <w:style w:type="character" w:customStyle="1" w:styleId="Heading2Char">
    <w:name w:val="Heading 2 Char"/>
    <w:basedOn w:val="DefaultParagraphFont"/>
    <w:link w:val="Heading2"/>
    <w:uiPriority w:val="9"/>
    <w:rsid w:val="00A42E05"/>
    <w:rPr>
      <w:rFonts w:ascii="Cambria" w:eastAsia="MS Gothic" w:hAnsi="Cambria" w:cs="Times New Roman"/>
      <w:b/>
      <w:bCs/>
      <w:color w:val="4F81BD"/>
      <w:sz w:val="26"/>
      <w:szCs w:val="26"/>
    </w:rPr>
  </w:style>
  <w:style w:type="character" w:styleId="Strong">
    <w:name w:val="Strong"/>
    <w:uiPriority w:val="22"/>
    <w:qFormat/>
    <w:rsid w:val="00A42E05"/>
    <w:rPr>
      <w:b/>
      <w:bCs/>
    </w:rPr>
  </w:style>
  <w:style w:type="character" w:styleId="IntenseEmphasis">
    <w:name w:val="Intense Emphasis"/>
    <w:uiPriority w:val="21"/>
    <w:qFormat/>
    <w:rsid w:val="00A42E05"/>
    <w:rPr>
      <w:b/>
      <w:bCs/>
      <w:i/>
      <w:iCs/>
      <w:color w:val="4F81BD"/>
    </w:rPr>
  </w:style>
  <w:style w:type="character" w:styleId="SubtleEmphasis">
    <w:name w:val="Subtle Emphasis"/>
    <w:uiPriority w:val="19"/>
    <w:qFormat/>
    <w:rsid w:val="00A42E05"/>
    <w:rPr>
      <w:i/>
      <w:iCs/>
    </w:rPr>
  </w:style>
  <w:style w:type="paragraph" w:styleId="Subtitle">
    <w:name w:val="Subtitle"/>
    <w:basedOn w:val="Normal"/>
    <w:next w:val="Normal"/>
    <w:link w:val="SubtitleChar"/>
    <w:uiPriority w:val="11"/>
    <w:qFormat/>
    <w:rsid w:val="00A42E05"/>
    <w:pPr>
      <w:numPr>
        <w:ilvl w:val="1"/>
      </w:numPr>
      <w:spacing w:after="200" w:line="276" w:lineRule="auto"/>
    </w:pPr>
    <w:rPr>
      <w:rFonts w:ascii="Cambria" w:eastAsia="MS Gothic" w:hAnsi="Cambria"/>
      <w:i/>
      <w:iCs/>
      <w:color w:val="4F81BD"/>
      <w:spacing w:val="15"/>
    </w:rPr>
  </w:style>
  <w:style w:type="character" w:customStyle="1" w:styleId="SubtitleChar">
    <w:name w:val="Subtitle Char"/>
    <w:basedOn w:val="DefaultParagraphFont"/>
    <w:link w:val="Subtitle"/>
    <w:uiPriority w:val="11"/>
    <w:rsid w:val="00A42E05"/>
    <w:rPr>
      <w:rFonts w:ascii="Cambria" w:eastAsia="MS Gothic" w:hAnsi="Cambria" w:cs="Times New Roman"/>
      <w:i/>
      <w:iCs/>
      <w:color w:val="4F81BD"/>
      <w:spacing w:val="15"/>
      <w:sz w:val="24"/>
      <w:szCs w:val="24"/>
    </w:rPr>
  </w:style>
  <w:style w:type="paragraph" w:styleId="Quote">
    <w:name w:val="Quote"/>
    <w:basedOn w:val="Normal"/>
    <w:next w:val="Normal"/>
    <w:link w:val="QuoteChar"/>
    <w:uiPriority w:val="29"/>
    <w:qFormat/>
    <w:rsid w:val="00A42E05"/>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42E05"/>
    <w:rPr>
      <w:rFonts w:ascii="Calibri" w:eastAsia="Calibri" w:hAnsi="Calibri" w:cs="Times New Roman"/>
      <w:i/>
      <w:iCs/>
      <w:color w:val="000000"/>
    </w:rPr>
  </w:style>
  <w:style w:type="paragraph" w:styleId="Header">
    <w:name w:val="header"/>
    <w:basedOn w:val="Normal"/>
    <w:link w:val="HeaderChar"/>
    <w:uiPriority w:val="99"/>
    <w:unhideWhenUsed/>
    <w:rsid w:val="00536011"/>
    <w:pPr>
      <w:tabs>
        <w:tab w:val="center" w:pos="4680"/>
        <w:tab w:val="right" w:pos="9360"/>
      </w:tabs>
    </w:pPr>
  </w:style>
  <w:style w:type="character" w:customStyle="1" w:styleId="HeaderChar">
    <w:name w:val="Header Char"/>
    <w:basedOn w:val="DefaultParagraphFont"/>
    <w:link w:val="Header"/>
    <w:uiPriority w:val="99"/>
    <w:rsid w:val="00536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6011"/>
    <w:pPr>
      <w:tabs>
        <w:tab w:val="center" w:pos="4680"/>
        <w:tab w:val="right" w:pos="9360"/>
      </w:tabs>
    </w:pPr>
  </w:style>
  <w:style w:type="character" w:customStyle="1" w:styleId="FooterChar">
    <w:name w:val="Footer Char"/>
    <w:basedOn w:val="DefaultParagraphFont"/>
    <w:link w:val="Footer"/>
    <w:uiPriority w:val="99"/>
    <w:rsid w:val="00536011"/>
    <w:rPr>
      <w:rFonts w:ascii="Times New Roman" w:eastAsia="Times New Roman" w:hAnsi="Times New Roman" w:cs="Times New Roman"/>
      <w:sz w:val="24"/>
      <w:szCs w:val="24"/>
    </w:rPr>
  </w:style>
  <w:style w:type="paragraph" w:customStyle="1" w:styleId="03trchyu">
    <w:name w:val="03trchyu"/>
    <w:basedOn w:val="Normal"/>
    <w:rsid w:val="005C7B24"/>
    <w:pPr>
      <w:spacing w:before="100" w:beforeAutospacing="1" w:after="100" w:afterAutospacing="1"/>
    </w:pPr>
  </w:style>
  <w:style w:type="paragraph" w:styleId="ListParagraph">
    <w:name w:val="List Paragraph"/>
    <w:basedOn w:val="Normal"/>
    <w:uiPriority w:val="34"/>
    <w:qFormat/>
    <w:rsid w:val="0031346F"/>
    <w:pPr>
      <w:ind w:left="720"/>
      <w:contextualSpacing/>
    </w:pPr>
  </w:style>
  <w:style w:type="table" w:styleId="TableGrid">
    <w:name w:val="Table Grid"/>
    <w:basedOn w:val="TableNormal"/>
    <w:uiPriority w:val="59"/>
    <w:rsid w:val="00FE5B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B7660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76607"/>
    <w:rPr>
      <w:rFonts w:ascii="Times New Roman" w:eastAsia="Times New Roman" w:hAnsi="Times New Roman" w:cs="Times New Roman"/>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4200">
      <w:bodyDiv w:val="1"/>
      <w:marLeft w:val="0"/>
      <w:marRight w:val="0"/>
      <w:marTop w:val="0"/>
      <w:marBottom w:val="0"/>
      <w:divBdr>
        <w:top w:val="none" w:sz="0" w:space="0" w:color="auto"/>
        <w:left w:val="none" w:sz="0" w:space="0" w:color="auto"/>
        <w:bottom w:val="none" w:sz="0" w:space="0" w:color="auto"/>
        <w:right w:val="none" w:sz="0" w:space="0" w:color="auto"/>
      </w:divBdr>
    </w:div>
    <w:div w:id="395012336">
      <w:bodyDiv w:val="1"/>
      <w:marLeft w:val="0"/>
      <w:marRight w:val="0"/>
      <w:marTop w:val="0"/>
      <w:marBottom w:val="0"/>
      <w:divBdr>
        <w:top w:val="none" w:sz="0" w:space="0" w:color="auto"/>
        <w:left w:val="none" w:sz="0" w:space="0" w:color="auto"/>
        <w:bottom w:val="none" w:sz="0" w:space="0" w:color="auto"/>
        <w:right w:val="none" w:sz="0" w:space="0" w:color="auto"/>
      </w:divBdr>
    </w:div>
    <w:div w:id="641540162">
      <w:bodyDiv w:val="1"/>
      <w:marLeft w:val="0"/>
      <w:marRight w:val="0"/>
      <w:marTop w:val="0"/>
      <w:marBottom w:val="0"/>
      <w:divBdr>
        <w:top w:val="none" w:sz="0" w:space="0" w:color="auto"/>
        <w:left w:val="none" w:sz="0" w:space="0" w:color="auto"/>
        <w:bottom w:val="none" w:sz="0" w:space="0" w:color="auto"/>
        <w:right w:val="none" w:sz="0" w:space="0" w:color="auto"/>
      </w:divBdr>
    </w:div>
    <w:div w:id="202324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BE55-6CAA-49FB-BBAF-5925B4E1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1634</Words>
  <Characters>9315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ntptram</dc:creator>
  <cp:lastModifiedBy>USER</cp:lastModifiedBy>
  <cp:revision>2</cp:revision>
  <cp:lastPrinted>2017-01-10T02:54:00Z</cp:lastPrinted>
  <dcterms:created xsi:type="dcterms:W3CDTF">2018-03-12T03:46:00Z</dcterms:created>
  <dcterms:modified xsi:type="dcterms:W3CDTF">2018-03-12T03:46:00Z</dcterms:modified>
</cp:coreProperties>
</file>